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/>
        <w:jc w:val="lef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приказу </w:t>
      </w:r>
      <w:r>
        <w:rPr>
          <w:rFonts w:ascii="Times New Roman" w:hAnsi="Times New Roman" w:cs="Times New Roman"/>
          <w:sz w:val="28"/>
          <w:szCs w:val="28"/>
        </w:rPr>
        <w:t xml:space="preserve">комитета по сохранению культурного наследия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Ленинградской области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от 01.12.2025 № 01-03/25-66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АДМИНИСТРАТИВНЫЙ РЕГЛАМЕНТ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sz w:val="28"/>
          <w:szCs w:val="28"/>
        </w:rPr>
        <w:t xml:space="preserve">предоставления на территории Ленинградской области государственной услуги </w:t>
      </w:r>
      <w:r>
        <w:rPr>
          <w:sz w:val="28"/>
          <w:szCs w:val="28"/>
        </w:rPr>
        <w:t xml:space="preserve">«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Предоставление выписки из единого государственного реестра объектов культурного наследия (памятников истории и культуры)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sz w:val="28"/>
          <w:szCs w:val="28"/>
        </w:rPr>
        <w:t xml:space="preserve">народов Российской Федерации»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. Общие положения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 xml:space="preserve">Предмет регулирования.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Регламент устанавливает порядок и стандарт предос</w:t>
      </w:r>
      <w:r>
        <w:rPr>
          <w:rFonts w:ascii="Times New Roman" w:hAnsi="Times New Roman" w:cs="Times New Roman"/>
          <w:sz w:val="28"/>
          <w:szCs w:val="28"/>
        </w:rPr>
        <w:t xml:space="preserve">тавления комитетом по сохранению культурного наследия Ленинградской области государственной услуги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Предоставление выписки из </w:t>
      </w:r>
      <w:r>
        <w:rPr>
          <w:rFonts w:ascii="Times New Roman" w:hAnsi="Times New Roman" w:cs="Times New Roman"/>
          <w:sz w:val="28"/>
          <w:szCs w:val="28"/>
        </w:rPr>
        <w:t xml:space="preserve">единого государственного реестра объектов культурного наследия (памятников истории и культуры) народов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Круг заявителей.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Государственная услуга предоставляется</w:t>
      </w:r>
      <w:r>
        <w:rPr>
          <w:rFonts w:ascii="Times New Roman" w:hAnsi="Times New Roman" w:cs="Times New Roman"/>
          <w:sz w:val="28"/>
          <w:szCs w:val="28"/>
        </w:rPr>
        <w:t xml:space="preserve"> физическим и юридическим лицам</w:t>
      </w:r>
      <w:r>
        <w:rPr>
          <w:rFonts w:ascii="Times New Roman" w:hAnsi="Times New Roman" w:cs="Times New Roman"/>
          <w:sz w:val="28"/>
          <w:szCs w:val="28"/>
        </w:rPr>
        <w:t xml:space="preserve">, индивидуальным предпринимателям.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Государственная услуга предоставляется в соответствии с категориями (признаками) заявителей, сведения о которых размещаются в федеральной государственной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информационной системе «</w:t>
      </w:r>
      <w:r>
        <w:rPr>
          <w:rFonts w:ascii="Times New Roman" w:hAnsi="Times New Roman" w:cs="Times New Roman"/>
          <w:sz w:val="28"/>
          <w:szCs w:val="28"/>
        </w:rPr>
        <w:t xml:space="preserve">Федеральный реестр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 xml:space="preserve"> (функций)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(далее – реестр услуг) и в федеральной государс</w:t>
      </w:r>
      <w:r>
        <w:rPr>
          <w:rFonts w:ascii="Times New Roman" w:hAnsi="Times New Roman" w:cs="Times New Roman"/>
          <w:sz w:val="28"/>
          <w:szCs w:val="28"/>
        </w:rPr>
        <w:t xml:space="preserve">твенной информационной системе «</w:t>
      </w:r>
      <w:r>
        <w:rPr>
          <w:rFonts w:ascii="Times New Roman" w:hAnsi="Times New Roman" w:cs="Times New Roman"/>
          <w:sz w:val="28"/>
          <w:szCs w:val="28"/>
        </w:rPr>
        <w:t xml:space="preserve">Единый портал государственных </w:t>
      </w:r>
      <w:r>
        <w:rPr>
          <w:rFonts w:ascii="Times New Roman" w:hAnsi="Times New Roman" w:cs="Times New Roman"/>
          <w:sz w:val="28"/>
          <w:szCs w:val="28"/>
        </w:rPr>
        <w:t xml:space="preserve">и муниципальных услуг (функций)»</w:t>
      </w:r>
      <w:r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 xml:space="preserve">– Единый портал</w:t>
      </w:r>
      <w:r>
        <w:rPr>
          <w:rFonts w:ascii="Times New Roman" w:hAnsi="Times New Roman" w:cs="Times New Roman"/>
          <w:sz w:val="28"/>
          <w:szCs w:val="28"/>
        </w:rPr>
        <w:t xml:space="preserve">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sz w:val="28"/>
          <w:szCs w:val="28"/>
        </w:rPr>
        <w:t xml:space="preserve">2. Стандарт предоставления государственной услуги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Н</w:t>
      </w:r>
      <w:r>
        <w:rPr>
          <w:rFonts w:ascii="Times New Roman" w:hAnsi="Times New Roman" w:cs="Times New Roman"/>
          <w:sz w:val="28"/>
          <w:szCs w:val="28"/>
        </w:rPr>
        <w:t xml:space="preserve">аименование государствен</w:t>
      </w:r>
      <w:r>
        <w:rPr>
          <w:rFonts w:ascii="Times New Roman" w:hAnsi="Times New Roman" w:cs="Times New Roman"/>
          <w:sz w:val="28"/>
          <w:szCs w:val="28"/>
        </w:rPr>
        <w:t xml:space="preserve">ной услуги: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Предоставление выписки из </w:t>
      </w:r>
      <w:r>
        <w:rPr>
          <w:rFonts w:ascii="Times New Roman" w:hAnsi="Times New Roman" w:cs="Times New Roman"/>
          <w:sz w:val="28"/>
          <w:szCs w:val="28"/>
        </w:rPr>
        <w:t xml:space="preserve">единого государственного реестра объектов культурного наследия (памятников истории и культуры) народов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>
        <w:rPr>
          <w:rFonts w:ascii="Times New Roman" w:hAnsi="Times New Roman" w:cs="Times New Roman"/>
          <w:sz w:val="28"/>
          <w:szCs w:val="28"/>
        </w:rPr>
        <w:t xml:space="preserve">Наименование органа, предоставляющего государственную услугу.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Государственную услугу предоставляет: </w:t>
      </w:r>
      <w:r>
        <w:rPr>
          <w:rFonts w:ascii="Times New Roman" w:hAnsi="Times New Roman" w:cs="Times New Roman"/>
          <w:sz w:val="28"/>
          <w:szCs w:val="28"/>
        </w:rPr>
        <w:t xml:space="preserve">комитет по сохранению культурного наследия </w:t>
      </w:r>
      <w:r>
        <w:rPr>
          <w:rFonts w:ascii="Times New Roman" w:hAnsi="Times New Roman" w:cs="Times New Roman"/>
          <w:sz w:val="28"/>
          <w:szCs w:val="28"/>
        </w:rPr>
        <w:t xml:space="preserve">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– комитет)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Результат предоставления государственной услуги.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Результатом предоставления государственной услуги является</w:t>
      </w:r>
      <w:r>
        <w:rPr>
          <w:rFonts w:ascii="Times New Roman" w:hAnsi="Times New Roman" w:cs="Times New Roman"/>
          <w:sz w:val="28"/>
          <w:szCs w:val="28"/>
        </w:rPr>
        <w:t xml:space="preserve"> выписка из единого государственного реестра объектов культурного наследия (памятников истории и культуры) народов Российской Федераци</w:t>
      </w:r>
      <w:r>
        <w:rPr>
          <w:rFonts w:ascii="Times New Roman" w:hAnsi="Times New Roman" w:cs="Times New Roman"/>
          <w:sz w:val="28"/>
          <w:szCs w:val="28"/>
        </w:rPr>
        <w:t xml:space="preserve">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реестровой записи в качестве результата предоставления государственной услуги не предусмотрено.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 предоставления государственной услуги может быть получен </w:t>
      </w:r>
      <w:r>
        <w:rPr>
          <w:rFonts w:ascii="Times New Roman" w:hAnsi="Times New Roman" w:cs="Times New Roman"/>
          <w:sz w:val="28"/>
          <w:szCs w:val="28"/>
        </w:rPr>
        <w:t xml:space="preserve">в 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 со способом, указанным заявителем при подаче заявления и документов: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при личной явке: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омитете;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МФЦ;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без личной явки: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почтовым отправлением;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адрес электронной почты;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- в электронной форме через личный кабинет заявителя на ПГУ ЛО/ ЕПГУ.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Срок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 с</w:t>
      </w:r>
      <w:r>
        <w:rPr>
          <w:rFonts w:ascii="Times New Roman" w:hAnsi="Times New Roman" w:cs="Times New Roman"/>
          <w:sz w:val="28"/>
          <w:szCs w:val="28"/>
        </w:rPr>
        <w:t xml:space="preserve">рок предоставления государственной услуги составляет </w:t>
      </w:r>
      <w:r>
        <w:rPr>
          <w:rFonts w:ascii="Times New Roman" w:hAnsi="Times New Roman" w:cs="Times New Roman"/>
          <w:sz w:val="28"/>
          <w:szCs w:val="28"/>
        </w:rPr>
        <w:t xml:space="preserve">не более 7</w:t>
      </w:r>
      <w:r>
        <w:rPr>
          <w:rFonts w:ascii="Times New Roman" w:hAnsi="Times New Roman" w:cs="Times New Roman"/>
          <w:sz w:val="28"/>
          <w:szCs w:val="28"/>
        </w:rPr>
        <w:t xml:space="preserve"> рабочих дней со дня регистрации в Комитете заявления и документов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Размер платы, взимаемой с заявителя при предоставлении государственной услуги,</w:t>
      </w:r>
      <w:r>
        <w:rPr>
          <w:rFonts w:ascii="Times New Roman" w:hAnsi="Times New Roman" w:cs="Times New Roman"/>
          <w:sz w:val="28"/>
          <w:szCs w:val="28"/>
        </w:rPr>
        <w:t xml:space="preserve"> и способы ее взимания.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Взимание платы за предоставление государственной услуги законодательством Российской Федерации не предусмотрено.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Максимальный срок ожидания в очереди при подаче заявителем запроса о предоставлении государственной услуги и при получении результата предост</w:t>
      </w:r>
      <w:r>
        <w:rPr>
          <w:rFonts w:ascii="Times New Roman" w:hAnsi="Times New Roman" w:cs="Times New Roman"/>
          <w:sz w:val="28"/>
          <w:szCs w:val="28"/>
        </w:rPr>
        <w:t xml:space="preserve">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подаче заявителем запроса о п</w:t>
      </w:r>
      <w:r>
        <w:rPr>
          <w:rFonts w:ascii="Times New Roman" w:hAnsi="Times New Roman" w:cs="Times New Roman"/>
          <w:sz w:val="28"/>
          <w:szCs w:val="28"/>
        </w:rPr>
        <w:t xml:space="preserve">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государственную услугу, или многофункциональный центр, составляет не более 15 минут.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Срок регистрации запроса заявителя о предоставлении государственной услуги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ри личном обращении заявителя (представителя заявителя) в Комитет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получении через МФЦ или в форме электронного документа посредством ЕПГУ или ПГУ ЛО – в течение 1 рабочего дня после получения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 случае поступления посредством почтового отправления – в течение 3х рабочих дн</w:t>
      </w:r>
      <w:r>
        <w:rPr>
          <w:rFonts w:ascii="Times New Roman" w:hAnsi="Times New Roman" w:cs="Times New Roman"/>
          <w:sz w:val="28"/>
          <w:szCs w:val="28"/>
        </w:rPr>
        <w:t xml:space="preserve">ей.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</w:t>
      </w:r>
      <w:r>
        <w:rPr>
          <w:rFonts w:ascii="Times New Roman" w:hAnsi="Times New Roman" w:cs="Times New Roman"/>
          <w:sz w:val="28"/>
          <w:szCs w:val="28"/>
        </w:rPr>
        <w:t xml:space="preserve">Требования к помещениям, в котор</w:t>
      </w:r>
      <w:r>
        <w:rPr>
          <w:rFonts w:ascii="Times New Roman" w:hAnsi="Times New Roman" w:cs="Times New Roman"/>
          <w:sz w:val="28"/>
          <w:szCs w:val="28"/>
        </w:rPr>
        <w:t xml:space="preserve">ых предоста</w:t>
      </w:r>
      <w:r>
        <w:rPr>
          <w:rFonts w:ascii="Times New Roman" w:hAnsi="Times New Roman" w:cs="Times New Roman"/>
          <w:sz w:val="28"/>
          <w:szCs w:val="28"/>
        </w:rPr>
        <w:t xml:space="preserve">вляется государственная услуга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к помещениям, в которых предоставляется государствен</w:t>
      </w:r>
      <w:r>
        <w:rPr>
          <w:rFonts w:ascii="Times New Roman" w:hAnsi="Times New Roman" w:cs="Times New Roman"/>
          <w:sz w:val="28"/>
          <w:szCs w:val="28"/>
        </w:rPr>
        <w:t xml:space="preserve">ная услуга, в случае обращения заявителя непосредственно в орган, предоставляющий государственную услугу, или многофункциональный центр, размещены на официальном сайте Комитета в информационно-телекоммуникационной сети "Интернет", а также на Едином портале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 </w:t>
      </w:r>
      <w:r>
        <w:rPr>
          <w:rFonts w:ascii="Times New Roman" w:hAnsi="Times New Roman" w:cs="Times New Roman"/>
          <w:sz w:val="28"/>
          <w:szCs w:val="28"/>
        </w:rPr>
        <w:t xml:space="preserve">Показатели </w:t>
      </w:r>
      <w:r>
        <w:rPr>
          <w:rFonts w:ascii="Times New Roman" w:hAnsi="Times New Roman" w:cs="Times New Roman"/>
          <w:sz w:val="28"/>
          <w:szCs w:val="28"/>
        </w:rPr>
        <w:t xml:space="preserve">качества и </w:t>
      </w:r>
      <w:r>
        <w:rPr>
          <w:rFonts w:ascii="Times New Roman" w:hAnsi="Times New Roman" w:cs="Times New Roman"/>
          <w:sz w:val="28"/>
          <w:szCs w:val="28"/>
        </w:rPr>
        <w:t xml:space="preserve">доступности государственной услуги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показателей качества и доступности государственной услуги размещен на  официальном сайте Комитета в информационно-телекоммуникационной сети "Интернет", а также на Едином портале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 </w:t>
      </w:r>
      <w:r>
        <w:rPr>
          <w:rFonts w:ascii="Times New Roman" w:hAnsi="Times New Roman" w:cs="Times New Roman"/>
          <w:sz w:val="28"/>
          <w:szCs w:val="28"/>
        </w:rPr>
        <w:t xml:space="preserve">Иные т</w:t>
      </w:r>
      <w:r>
        <w:rPr>
          <w:rFonts w:ascii="Times New Roman" w:hAnsi="Times New Roman" w:cs="Times New Roman"/>
          <w:sz w:val="28"/>
          <w:szCs w:val="28"/>
        </w:rPr>
        <w:t xml:space="preserve">ребования к предоставлению государственной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Для предоставления государственной услуги используются Единый портал, федеральная государственная информационная система «Единая система межведомственного электронного взаимодействия» (СМЭВ).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</w:t>
      </w:r>
      <w:r>
        <w:rPr>
          <w:rFonts w:ascii="Times New Roman" w:hAnsi="Times New Roman" w:cs="Times New Roman"/>
          <w:sz w:val="28"/>
          <w:szCs w:val="28"/>
        </w:rPr>
        <w:t xml:space="preserve">летнего лично, имеется 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результат</w:t>
      </w:r>
      <w:r>
        <w:rPr>
          <w:rFonts w:ascii="Times New Roman" w:hAnsi="Times New Roman" w:cs="Times New Roman"/>
          <w:sz w:val="28"/>
          <w:szCs w:val="28"/>
        </w:rPr>
        <w:t xml:space="preserve">ов государственной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</w:t>
      </w:r>
      <w:hyperlink r:id="rId11" w:tooltip="https://login.consultant.ru/link/?req=doc&amp;base=SPB&amp;n=311791&amp;dst=100657" w:history="1">
        <w:r>
          <w:rPr>
            <w:rFonts w:ascii="Times New Roman" w:hAnsi="Times New Roman" w:cs="Times New Roman"/>
            <w:sz w:val="28"/>
            <w:szCs w:val="28"/>
          </w:rPr>
          <w:t xml:space="preserve">пунктом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3.6 настоящего регламента, с учетом требования, предусмотренного </w:t>
      </w:r>
      <w:hyperlink r:id="rId12" w:tooltip="https://login.consultant.ru/link/?req=doc&amp;base=LAW&amp;n=494996&amp;dst=427" w:history="1">
        <w:r>
          <w:rPr>
            <w:rFonts w:ascii="Times New Roman" w:hAnsi="Times New Roman" w:cs="Times New Roman"/>
            <w:sz w:val="28"/>
            <w:szCs w:val="28"/>
          </w:rPr>
          <w:t xml:space="preserve">частью 3 статьи 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Об организации предоставления госуда</w:t>
      </w:r>
      <w:r>
        <w:rPr>
          <w:rFonts w:ascii="Times New Roman" w:hAnsi="Times New Roman" w:cs="Times New Roman"/>
          <w:sz w:val="28"/>
          <w:szCs w:val="28"/>
        </w:rPr>
        <w:t xml:space="preserve">рственных и муниципальных услуг»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государственной услуги в многофункциональном центре осуществляется при наличии вступившего в силу соглашения</w:t>
      </w:r>
      <w:r>
        <w:rPr>
          <w:rFonts w:ascii="Times New Roman" w:hAnsi="Times New Roman" w:cs="Times New Roman"/>
          <w:sz w:val="28"/>
          <w:szCs w:val="28"/>
        </w:rPr>
        <w:t xml:space="preserve"> о взаимодействии между ГБУ ЛО «МФЦ»</w:t>
      </w:r>
      <w:r>
        <w:rPr>
          <w:rFonts w:ascii="Times New Roman" w:hAnsi="Times New Roman" w:cs="Times New Roman"/>
          <w:sz w:val="28"/>
          <w:szCs w:val="28"/>
        </w:rPr>
        <w:t xml:space="preserve"> и уполномоченным органом.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Многофункциональный центр </w:t>
      </w:r>
      <w:r>
        <w:rPr>
          <w:rFonts w:ascii="Times New Roman" w:hAnsi="Times New Roman" w:cs="Times New Roman"/>
          <w:sz w:val="28"/>
          <w:szCs w:val="28"/>
        </w:rPr>
        <w:t xml:space="preserve">принимает</w:t>
      </w:r>
      <w:r>
        <w:rPr>
          <w:rFonts w:ascii="Times New Roman" w:hAnsi="Times New Roman" w:cs="Times New Roman"/>
          <w:sz w:val="28"/>
          <w:szCs w:val="28"/>
        </w:rPr>
        <w:t xml:space="preserve"> в том числе решение об отказе в приеме запроса и документов и (или) информации, необходимых для предоставления государственной услуги.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много</w:t>
      </w:r>
      <w:r>
        <w:rPr>
          <w:rFonts w:ascii="Times New Roman" w:hAnsi="Times New Roman" w:cs="Times New Roman"/>
          <w:sz w:val="28"/>
          <w:szCs w:val="28"/>
        </w:rPr>
        <w:t xml:space="preserve">функциональном центре осуществляется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</w:t>
      </w:r>
      <w:r>
        <w:rPr>
          <w:rFonts w:ascii="Times New Roman" w:hAnsi="Times New Roman" w:cs="Times New Roman"/>
          <w:sz w:val="28"/>
          <w:szCs w:val="28"/>
        </w:rPr>
        <w:t xml:space="preserve">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2.11. </w:t>
      </w:r>
      <w:r>
        <w:rPr>
          <w:rFonts w:ascii="Times New Roman" w:hAnsi="Times New Roman" w:cs="Times New Roman"/>
          <w:bCs/>
          <w:sz w:val="28"/>
          <w:szCs w:val="28"/>
        </w:rPr>
        <w:t xml:space="preserve">Исчерпывающий перечень документов, необходимых для предоставления государственной услуги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</w:t>
      </w:r>
      <w:r>
        <w:rPr>
          <w:rFonts w:ascii="Times New Roman" w:hAnsi="Times New Roman" w:cs="Times New Roman"/>
          <w:sz w:val="28"/>
          <w:szCs w:val="28"/>
        </w:rPr>
        <w:t xml:space="preserve">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 приложении к настоящему регламенту (</w:t>
      </w:r>
      <w:hyperlink r:id="rId13" w:tooltip="https://login.consultant.ru/link/?req=doc&amp;base=LAW&amp;n=508991&amp;dst=100124" w:history="1">
        <w:r>
          <w:rPr>
            <w:rFonts w:ascii="Times New Roman" w:hAnsi="Times New Roman" w:cs="Times New Roman"/>
            <w:sz w:val="28"/>
            <w:szCs w:val="28"/>
          </w:rPr>
          <w:t xml:space="preserve">таблица №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/>
      <w:hyperlink r:id="rId14" w:tooltip="https://login.consultant.ru/link/?req=doc&amp;base=LAW&amp;n=508991&amp;dst=100209" w:history="1">
        <w:r>
          <w:rPr>
            <w:rFonts w:ascii="Times New Roman" w:hAnsi="Times New Roman" w:cs="Times New Roman"/>
            <w:sz w:val="28"/>
            <w:szCs w:val="28"/>
          </w:rPr>
          <w:t xml:space="preserve">Формы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заявления и документов приведены в приложении к настоящему регламенту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2.12. </w:t>
      </w:r>
      <w:r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отказа в приеме запроса </w:t>
      </w:r>
      <w:r>
        <w:rPr>
          <w:rFonts w:ascii="Times New Roman" w:hAnsi="Times New Roman" w:cs="Times New Roman"/>
          <w:sz w:val="28"/>
          <w:szCs w:val="28"/>
        </w:rPr>
        <w:t xml:space="preserve">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Основаниями</w:t>
      </w:r>
      <w:r>
        <w:rPr>
          <w:rFonts w:ascii="Times New Roman" w:hAnsi="Times New Roman" w:cs="Times New Roman"/>
          <w:sz w:val="28"/>
          <w:szCs w:val="28"/>
        </w:rPr>
        <w:t xml:space="preserve"> для отказа в приеме заявления и документов, необходимых для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, являются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1) Заявление подано лицом, не уполномоченным на осуществление таких действий;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2) 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</w:t>
      </w:r>
      <w:r>
        <w:rPr>
          <w:rFonts w:ascii="Times New Roman" w:hAnsi="Times New Roman" w:cs="Times New Roman"/>
          <w:sz w:val="28"/>
          <w:szCs w:val="28"/>
        </w:rPr>
        <w:t xml:space="preserve">авлению заявителем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3) Заявление на получение услуги оформлено не в соответствии с административным регламентом;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4) Заявление с комплектом документов </w:t>
      </w:r>
      <w:r>
        <w:rPr>
          <w:rFonts w:ascii="Times New Roman" w:hAnsi="Times New Roman" w:cs="Times New Roman"/>
          <w:sz w:val="28"/>
          <w:szCs w:val="28"/>
        </w:rPr>
        <w:t xml:space="preserve">подписаны</w:t>
      </w:r>
      <w:r>
        <w:rPr>
          <w:rFonts w:ascii="Times New Roman" w:hAnsi="Times New Roman" w:cs="Times New Roman"/>
          <w:sz w:val="28"/>
          <w:szCs w:val="28"/>
        </w:rPr>
        <w:t xml:space="preserve"> недействительной электронной подписью.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Основания для приостановления предоставления государственной услуги законодательством Российской Федерации не предусмотрены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</w:t>
      </w:r>
      <w:r>
        <w:rPr>
          <w:rFonts w:ascii="Times New Roman" w:hAnsi="Times New Roman" w:cs="Times New Roman"/>
          <w:sz w:val="28"/>
          <w:szCs w:val="28"/>
        </w:rPr>
        <w:t xml:space="preserve">иями для отказа в предоставлении государственной </w:t>
      </w:r>
      <w:r>
        <w:rPr>
          <w:rFonts w:ascii="Times New Roman" w:hAnsi="Times New Roman" w:cs="Times New Roman"/>
          <w:sz w:val="28"/>
          <w:szCs w:val="28"/>
        </w:rPr>
        <w:t xml:space="preserve">услуги </w:t>
      </w:r>
      <w:r>
        <w:rPr>
          <w:rFonts w:ascii="Times New Roman" w:hAnsi="Times New Roman" w:cs="Times New Roman"/>
          <w:sz w:val="28"/>
          <w:szCs w:val="28"/>
        </w:rPr>
        <w:t xml:space="preserve">являются: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Отсутствие права на предоставление государственной услуги: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– отсутствие указанного в заявлении объекта в Едином государственном реестре объектов культурного наследия (памятников истории и культуры) народов Российской Федерации;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– государственная охрана объекта культурного наследия, указанного в заявлении, не относится к полномочиям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омитета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2) Представленные заявителем документы </w:t>
      </w:r>
      <w:r>
        <w:rPr>
          <w:rFonts w:ascii="Times New Roman" w:hAnsi="Times New Roman" w:cs="Times New Roman"/>
          <w:sz w:val="28"/>
          <w:szCs w:val="28"/>
        </w:rPr>
        <w:t xml:space="preserve">недействительны/указанные в заявлении сведения недостоверны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Основания для отк</w:t>
      </w:r>
      <w:r>
        <w:rPr>
          <w:rFonts w:ascii="Times New Roman" w:hAnsi="Times New Roman" w:cs="Times New Roman"/>
          <w:sz w:val="28"/>
          <w:szCs w:val="28"/>
        </w:rPr>
        <w:t xml:space="preserve">аза в приеме заявления и документов, основания для приостановления предоставления государственной услуги, основания для отказа в предоставлении государственной услуги с учетом категории (признаков) заявителя приведены в приложении к настоящему регламенту (</w:t>
      </w:r>
      <w:hyperlink r:id="rId15" w:tooltip="https://login.consultant.ru/link/?req=doc&amp;base=LAW&amp;n=508991&amp;dst=100124" w:history="1">
        <w:r>
          <w:rPr>
            <w:rFonts w:ascii="Times New Roman" w:hAnsi="Times New Roman" w:cs="Times New Roman"/>
            <w:sz w:val="28"/>
            <w:szCs w:val="28"/>
          </w:rPr>
          <w:t xml:space="preserve">таблица  № </w:t>
        </w:r>
      </w:hyperlink>
      <w:r>
        <w:rPr>
          <w:rFonts w:ascii="Times New Roman" w:hAnsi="Times New Roman" w:cs="Times New Roman"/>
          <w:sz w:val="28"/>
          <w:szCs w:val="28"/>
        </w:rPr>
        <w:t xml:space="preserve">3)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53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</w:t>
      </w:r>
      <w:r>
        <w:rPr>
          <w:rFonts w:ascii="Times New Roman" w:hAnsi="Times New Roman" w:cs="Times New Roman"/>
          <w:b/>
          <w:sz w:val="28"/>
          <w:szCs w:val="28"/>
        </w:rPr>
        <w:t xml:space="preserve">. Состав, последовательность и сроки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53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выполнения административных процедур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8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3.1. Перечень осуществляемых при предоставлении государственной услуги административных процедур</w:t>
      </w:r>
      <w:r>
        <w:rPr>
          <w:rFonts w:ascii="Times New Roman" w:hAnsi="Times New Roman" w:cs="Times New Roman"/>
          <w:b/>
          <w:sz w:val="28"/>
          <w:szCs w:val="28"/>
        </w:rPr>
        <w:t xml:space="preserve">: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профилирование заявителя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прием заявления и документов;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межведомственно</w:t>
      </w:r>
      <w:r>
        <w:rPr>
          <w:rFonts w:ascii="Times New Roman" w:hAnsi="Times New Roman" w:cs="Times New Roman"/>
          <w:sz w:val="28"/>
          <w:szCs w:val="28"/>
        </w:rPr>
        <w:t xml:space="preserve">е информационное взаимодействие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cs="Times New Roman"/>
          <w:sz w:val="28"/>
          <w:szCs w:val="28"/>
        </w:rPr>
        <w:t xml:space="preserve">) принятие решения о предоставлении (отказе в предоставлении) государственной услуги;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</w:t>
      </w:r>
      <w:r>
        <w:rPr>
          <w:rFonts w:ascii="Times New Roman" w:hAnsi="Times New Roman" w:cs="Times New Roman"/>
          <w:sz w:val="28"/>
          <w:szCs w:val="28"/>
        </w:rPr>
        <w:t xml:space="preserve">) предоставление ре</w:t>
      </w:r>
      <w:r>
        <w:rPr>
          <w:rFonts w:ascii="Times New Roman" w:hAnsi="Times New Roman" w:cs="Times New Roman"/>
          <w:sz w:val="28"/>
          <w:szCs w:val="28"/>
        </w:rPr>
        <w:t xml:space="preserve">зультата государственной услуги.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3.2.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Профилирование заявителя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</w:t>
      </w:r>
      <w:r>
        <w:rPr>
          <w:rFonts w:ascii="Times New Roman" w:hAnsi="Times New Roman" w:cs="Times New Roman"/>
          <w:sz w:val="28"/>
          <w:szCs w:val="28"/>
        </w:rPr>
        <w:t xml:space="preserve">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государственной услуги.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Идентификаторы категорий (признаков) заявителей приведены в приложении к настоящему  регламенту (таблица № 1).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3.3. </w:t>
      </w:r>
      <w:r>
        <w:rPr>
          <w:rFonts w:ascii="Times New Roman" w:hAnsi="Times New Roman" w:cs="Times New Roman"/>
          <w:b/>
          <w:sz w:val="28"/>
          <w:szCs w:val="28"/>
        </w:rPr>
        <w:t xml:space="preserve">Прием запроса и документов и (или) информации, необходимых для предоставления государственной услуги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запроса и перечень документов и (и</w:t>
      </w:r>
      <w:r>
        <w:rPr>
          <w:rFonts w:ascii="Times New Roman" w:hAnsi="Times New Roman" w:cs="Times New Roman"/>
          <w:sz w:val="28"/>
          <w:szCs w:val="28"/>
        </w:rPr>
        <w:t xml:space="preserve">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 (или) информации приведены в приложении к настоящему  регламенту (таблица № 2).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</w:t>
      </w:r>
      <w:r>
        <w:rPr>
          <w:rFonts w:ascii="Times New Roman" w:hAnsi="Times New Roman" w:cs="Times New Roman"/>
          <w:sz w:val="28"/>
          <w:szCs w:val="28"/>
        </w:rPr>
        <w:t xml:space="preserve">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6" w:tooltip="https://login.consultant.ru/link/?req=doc&amp;base=LAW&amp;n=494999&amp;dst=100189" w:history="1">
        <w:r>
          <w:rPr>
            <w:rFonts w:ascii="Times New Roman" w:hAnsi="Times New Roman" w:cs="Times New Roman"/>
            <w:sz w:val="28"/>
            <w:szCs w:val="28"/>
          </w:rPr>
          <w:t xml:space="preserve">статьями 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17" w:tooltip="https://login.consultant.ru/link/?req=doc&amp;base=LAW&amp;n=494999&amp;dst=100202" w:history="1">
        <w:r>
          <w:rPr>
            <w:rFonts w:ascii="Times New Roman" w:hAnsi="Times New Roman" w:cs="Times New Roman"/>
            <w:sz w:val="28"/>
            <w:szCs w:val="28"/>
          </w:rPr>
          <w:t xml:space="preserve">10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18" w:tooltip="https://login.consultant.ru/link/?req=doc&amp;base=LAW&amp;n=494999&amp;dst=100243" w:history="1">
        <w:r>
          <w:rPr>
            <w:rFonts w:ascii="Times New Roman" w:hAnsi="Times New Roman" w:cs="Times New Roman"/>
            <w:sz w:val="28"/>
            <w:szCs w:val="28"/>
          </w:rPr>
          <w:t xml:space="preserve">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2022 года № 572-ФЗ 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осуществлении идентификации и (или) аутентификации физических лиц с использованием биометрических персонал</w:t>
      </w:r>
      <w:r>
        <w:rPr>
          <w:rFonts w:ascii="Times New Roman" w:hAnsi="Times New Roman" w:cs="Times New Roman"/>
          <w:sz w:val="28"/>
          <w:szCs w:val="28"/>
        </w:rPr>
        <w:t xml:space="preserve">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предоставлении государственной услуги в электронной форме идентификация и аутентификация могут осуществляться посредством: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единой системы идентификации и аутентификации или иных государственных информационных систем, если такие государ</w:t>
      </w:r>
      <w:r>
        <w:rPr>
          <w:rFonts w:ascii="Times New Roman" w:hAnsi="Times New Roman" w:cs="Times New Roman"/>
          <w:sz w:val="28"/>
          <w:szCs w:val="28"/>
        </w:rPr>
        <w:t xml:space="preserve">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информационных технологий, предусмотренных </w:t>
      </w:r>
      <w:hyperlink r:id="rId19" w:tooltip="https://login.consultant.ru/link/?req=doc&amp;base=LAW&amp;n=494999&amp;dst=100189" w:history="1">
        <w:r>
          <w:rPr>
            <w:rFonts w:ascii="Times New Roman" w:hAnsi="Times New Roman" w:cs="Times New Roman"/>
            <w:sz w:val="28"/>
            <w:szCs w:val="28"/>
          </w:rPr>
          <w:t xml:space="preserve">статьями 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20" w:tooltip="https://login.consultant.ru/link/?req=doc&amp;base=LAW&amp;n=494999&amp;dst=100202" w:history="1">
        <w:r>
          <w:rPr>
            <w:rFonts w:ascii="Times New Roman" w:hAnsi="Times New Roman" w:cs="Times New Roman"/>
            <w:sz w:val="28"/>
            <w:szCs w:val="28"/>
          </w:rPr>
          <w:t xml:space="preserve">10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21" w:tooltip="https://login.consultant.ru/link/?req=doc&amp;base=LAW&amp;n=494999&amp;dst=100243" w:history="1">
        <w:r>
          <w:rPr>
            <w:rFonts w:ascii="Times New Roman" w:hAnsi="Times New Roman" w:cs="Times New Roman"/>
            <w:sz w:val="28"/>
            <w:szCs w:val="28"/>
          </w:rPr>
          <w:t xml:space="preserve">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№ 572-ФЗ.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Государственная услуга может быть предоставлена в любом территориальном структурном подразделении МФЦ в пределах субъекта Российской Федерации по выбору заявителя.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Регистрации заявления, поступившего в комитет, составляет 1 рабочий день </w:t>
      </w:r>
      <w:r>
        <w:rPr>
          <w:rFonts w:ascii="Times New Roman" w:hAnsi="Times New Roman" w:cs="Times New Roman"/>
          <w:sz w:val="28"/>
          <w:szCs w:val="28"/>
        </w:rPr>
        <w:t xml:space="preserve">с даты подачи</w:t>
      </w:r>
      <w:r>
        <w:rPr>
          <w:rFonts w:ascii="Times New Roman" w:hAnsi="Times New Roman" w:cs="Times New Roman"/>
          <w:sz w:val="28"/>
          <w:szCs w:val="28"/>
        </w:rPr>
        <w:t xml:space="preserve"> заявления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3.4. </w:t>
      </w:r>
      <w:r>
        <w:rPr>
          <w:rFonts w:ascii="Times New Roman" w:hAnsi="Times New Roman" w:cs="Times New Roman"/>
          <w:b/>
          <w:sz w:val="28"/>
          <w:szCs w:val="28"/>
        </w:rPr>
        <w:t xml:space="preserve">Межведомственное информационное взаимодействие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получения государственной услуги необходимо направление посредством федеральной государственной информационной системы «Единая система </w:t>
      </w:r>
      <w:r>
        <w:rPr>
          <w:rFonts w:ascii="Times New Roman" w:hAnsi="Times New Roman" w:cs="Times New Roman"/>
          <w:sz w:val="28"/>
          <w:szCs w:val="28"/>
        </w:rPr>
        <w:t xml:space="preserve">межведомственного электронного взаимодействия» следующих межведомственных информационных запросов: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в случае, если заявителем является индивидуальный предприниматель – «Открытые сведения из ЕГРИП по запросам органов государственной власти и организаций, зарегистрированных в СМЭВ»;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в случае, если заявителем является юридическое лицо – «Открытые сведения из ЕГРЮЛ по запросам органов государственной власти и организаций, зарегистрированных в СМЭВ».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Указанные информационные запросы направляются в Федеральную налоговую службу.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</w:t>
      </w:r>
      <w:r>
        <w:rPr>
          <w:rFonts w:ascii="Times New Roman" w:hAnsi="Times New Roman" w:cs="Times New Roman"/>
          <w:b/>
          <w:sz w:val="28"/>
          <w:szCs w:val="28"/>
        </w:rPr>
        <w:t xml:space="preserve">5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Принятие решения о предоставлении (отказе в предоставлении) государственной услуги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Основания для отказа в предоставлении государственной услуги приведены в приложении к настоящему регламенту (таблица № 3).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решения о предоставлении (об отказе в предоставлении) государственной услуги осуществляется в срок, не превышающий 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 рабоч</w:t>
      </w:r>
      <w:r>
        <w:rPr>
          <w:rFonts w:ascii="Times New Roman" w:hAnsi="Times New Roman" w:cs="Times New Roman"/>
          <w:sz w:val="28"/>
          <w:szCs w:val="28"/>
        </w:rPr>
        <w:t xml:space="preserve">их</w:t>
      </w:r>
      <w:r>
        <w:rPr>
          <w:rFonts w:ascii="Times New Roman" w:hAnsi="Times New Roman" w:cs="Times New Roman"/>
          <w:sz w:val="28"/>
          <w:szCs w:val="28"/>
        </w:rPr>
        <w:t xml:space="preserve"> дн</w:t>
      </w:r>
      <w:r>
        <w:rPr>
          <w:rFonts w:ascii="Times New Roman" w:hAnsi="Times New Roman" w:cs="Times New Roman"/>
          <w:sz w:val="28"/>
          <w:szCs w:val="28"/>
        </w:rPr>
        <w:t xml:space="preserve">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даты получения</w:t>
      </w:r>
      <w:r>
        <w:rPr>
          <w:rFonts w:ascii="Times New Roman" w:hAnsi="Times New Roman" w:cs="Times New Roman"/>
          <w:sz w:val="28"/>
          <w:szCs w:val="28"/>
        </w:rPr>
        <w:t xml:space="preserve"> уполномоченным органом всех сведений, необходимых для принятия решения.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</w:t>
      </w:r>
      <w:r>
        <w:rPr>
          <w:rFonts w:ascii="Times New Roman" w:hAnsi="Times New Roman" w:cs="Times New Roman"/>
          <w:b/>
          <w:sz w:val="28"/>
          <w:szCs w:val="28"/>
        </w:rPr>
        <w:t xml:space="preserve">6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Предоставление результата государственной услуги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о предоставлении (об отказе в предост</w:t>
      </w:r>
      <w:r>
        <w:rPr>
          <w:rFonts w:ascii="Times New Roman" w:hAnsi="Times New Roman" w:cs="Times New Roman"/>
          <w:sz w:val="28"/>
          <w:szCs w:val="28"/>
        </w:rPr>
        <w:t xml:space="preserve">авлении) 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 направляется в форме электронного документа, подписанного усиленной квалифицированной электронной подписью, по адресу электронной почты,</w:t>
      </w:r>
      <w:r>
        <w:rPr>
          <w:rFonts w:ascii="Times New Roman" w:hAnsi="Times New Roman" w:cs="Times New Roman"/>
          <w:sz w:val="28"/>
          <w:szCs w:val="28"/>
        </w:rPr>
        <w:t xml:space="preserve"> почты РФ, нарочно в комитете или нарочно в МФЦ,</w:t>
      </w:r>
      <w:r>
        <w:rPr>
          <w:rFonts w:ascii="Times New Roman" w:hAnsi="Times New Roman" w:cs="Times New Roman"/>
          <w:sz w:val="28"/>
          <w:szCs w:val="28"/>
        </w:rPr>
        <w:t xml:space="preserve"> указанному в заявлении о предоставлении государственной услуги, или посредством Единого портала в срок, не превышающий 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 рабоч</w:t>
      </w:r>
      <w:r>
        <w:rPr>
          <w:rFonts w:ascii="Times New Roman" w:hAnsi="Times New Roman" w:cs="Times New Roman"/>
          <w:sz w:val="28"/>
          <w:szCs w:val="28"/>
        </w:rPr>
        <w:t xml:space="preserve">его</w:t>
      </w:r>
      <w:r>
        <w:rPr>
          <w:rFonts w:ascii="Times New Roman" w:hAnsi="Times New Roman" w:cs="Times New Roman"/>
          <w:sz w:val="28"/>
          <w:szCs w:val="28"/>
        </w:rPr>
        <w:t xml:space="preserve"> дня со дня принятия решения о предоставлении государственной услуги.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 предоставления государственной услуги предоставляется заявителю независимо от его места нахождения и не зависит от выбора заявителя.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Способы информирования заявителя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изменении статуса рассмотрения запроса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предоставлении государственной услуги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способов информирования заявителя об изменении статуса рассмотрения заявления: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посредством телефонной связи по номеру, указанному заявителем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посредством электронной почты по адресу, указанному заявителем;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посредством Единого портала.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3540" w:firstLine="708"/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</w:t>
      </w:r>
      <w:r>
        <w:rPr>
          <w:rFonts w:ascii="Times New Roman" w:hAnsi="Times New Roman" w:cs="Times New Roman"/>
          <w:sz w:val="28"/>
          <w:szCs w:val="28"/>
        </w:rPr>
        <w:t xml:space="preserve">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22" w:tooltip="consultantplus://offline/ref=7B48B011DDA30CF4E10CE18133712B36B537DFA78E0A9C5874182EC44D5BA4BED47625FF13E4C7AB8BE0E767C8AEF8E220A3BBE297FF471CgF53I" w:history="1">
        <w:r>
          <w:rPr>
            <w:rFonts w:ascii="Times New Roman" w:hAnsi="Times New Roman" w:cs="Times New Roman"/>
            <w:sz w:val="28"/>
            <w:szCs w:val="28"/>
          </w:rPr>
          <w:t xml:space="preserve">регламент</w:t>
        </w:r>
      </w:hyperlink>
      <w:r>
        <w:rPr>
          <w:rFonts w:ascii="Times New Roman" w:hAnsi="Times New Roman" w:cs="Times New Roman"/>
          <w:sz w:val="28"/>
          <w:szCs w:val="28"/>
        </w:rPr>
        <w:t xml:space="preserve">у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на территории Ленинградской области государственной услуги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Предоставление выписки из </w:t>
      </w:r>
      <w:r>
        <w:rPr>
          <w:rFonts w:ascii="Times New Roman" w:hAnsi="Times New Roman" w:cs="Times New Roman"/>
          <w:sz w:val="28"/>
          <w:szCs w:val="28"/>
        </w:rPr>
        <w:t xml:space="preserve">единого государственного реестра объектов культурного наследия (памятников истории и культуры) народов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3540" w:firstLine="708"/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</w:r>
      <w:r>
        <w:rPr>
          <w:rFonts w:ascii="Times New Roman" w:hAnsi="Times New Roman" w:cs="Times New Roman"/>
          <w:color w:val="0070c0"/>
          <w:sz w:val="28"/>
          <w:szCs w:val="28"/>
        </w:rPr>
      </w:r>
      <w:r>
        <w:rPr>
          <w:rFonts w:ascii="Times New Roman" w:hAnsi="Times New Roman" w:cs="Times New Roman"/>
          <w:color w:val="0070c0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ПЕРЕЧЕНЬ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условных обозначений и сокращений, Идентификаторы категор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ий (признаков) заявителей, Исчерпывающий перечень документов, необходимых для предоставлении государственной услуги, Исчерпывающий перечень оснований для отказа в приеме запроса о предоставлении государственной услуги и документов, необходимых для предоста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вления услуги, оснований для приостановления предоставления государственной услуги или отказа в предоставлении государственной услуги, Формы запроса о предоставлении государственной услуги и документов, необходимых для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I. Перечень условных обозначений и сокращений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 Условные сокращения: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а) Единый портал – федеральная государственная информационная система «Единый портал государственных и муниципальных услуг (функций)»;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б) СМЭВ – федеральная государственная информационная система «Единая система межведомственного электронного взаимодействия»;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Условные обозначения: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а) [Все] – документы представляются всеми заявителями, обращающимися за получением государственной услуги;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б) Единый портал – документы подаются посредством Единого портала;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в) ПС – документы подаются посредством почтовой связи;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г) О – представляется оригинал документа;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э) – представляется оригинал документа в электронной форме;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е)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– представляется копия документа;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ж)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- документы подаются непосредственно в Комитет;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з) МФЦ - документы подаются непосредственно в МФЦ;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э) – представляется копия документа в электронной форме;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к) Д(1) – документы представляются в одном экземпляре;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л)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з) – представитель заявителя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br w:type="page" w:clear="all"/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II. Идентификаторы категорий (признаков) заявителей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</w:p>
    <w:p>
      <w:pPr>
        <w:jc w:val="right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Таблица №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tbl>
      <w:tblPr>
        <w:tblW w:w="105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706"/>
        <w:gridCol w:w="5168"/>
        <w:gridCol w:w="4678"/>
      </w:tblGrid>
      <w:tr>
        <w:tblPrEx/>
        <w:trPr/>
        <w:tc>
          <w:tcPr>
            <w:tcW w:w="706" w:type="dxa"/>
            <w:vMerge w:val="restart"/>
            <w:textDirection w:val="lrTb"/>
            <w:noWrap w:val="false"/>
          </w:tcPr>
          <w:p>
            <w:pPr>
              <w:pStyle w:val="88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/п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168" w:type="dxa"/>
            <w:vMerge w:val="restart"/>
            <w:textDirection w:val="lrTb"/>
            <w:noWrap w:val="false"/>
          </w:tcPr>
          <w:p>
            <w:pPr>
              <w:pStyle w:val="88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Наименования отдельных признаков заявителей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pStyle w:val="88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Результат предоставления услуги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706" w:type="dxa"/>
            <w:vMerge w:val="continue"/>
            <w:textDirection w:val="lrTb"/>
            <w:noWrap w:val="false"/>
          </w:tcPr>
          <w:p>
            <w:pPr>
              <w:pStyle w:val="88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168" w:type="dxa"/>
            <w:vMerge w:val="continue"/>
            <w:textDirection w:val="lrTb"/>
            <w:noWrap w:val="false"/>
          </w:tcPr>
          <w:p>
            <w:pPr>
              <w:pStyle w:val="88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ind w:left="-62"/>
              <w:jc w:val="both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Получение выписки из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единого государственного реестра объектов культурного наследия (памятников истории и культуры) народов Российской Федерации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706" w:type="dxa"/>
            <w:vAlign w:val="center"/>
            <w:textDirection w:val="lrTb"/>
            <w:noWrap w:val="false"/>
          </w:tcPr>
          <w:p>
            <w:pPr>
              <w:pStyle w:val="88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168" w:type="dxa"/>
            <w:textDirection w:val="lrTb"/>
            <w:noWrap w:val="false"/>
          </w:tcPr>
          <w:p>
            <w:pPr>
              <w:pStyle w:val="88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Физическое лицо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pStyle w:val="88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706" w:type="dxa"/>
            <w:vAlign w:val="center"/>
            <w:textDirection w:val="lrTb"/>
            <w:noWrap w:val="false"/>
          </w:tcPr>
          <w:p>
            <w:pPr>
              <w:pStyle w:val="88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168" w:type="dxa"/>
            <w:textDirection w:val="lrTb"/>
            <w:noWrap w:val="false"/>
          </w:tcPr>
          <w:p>
            <w:pPr>
              <w:pStyle w:val="8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Юридическое лицо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pStyle w:val="88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706" w:type="dxa"/>
            <w:vAlign w:val="center"/>
            <w:textDirection w:val="lrTb"/>
            <w:noWrap w:val="false"/>
          </w:tcPr>
          <w:p>
            <w:pPr>
              <w:pStyle w:val="88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168" w:type="dxa"/>
            <w:textDirection w:val="lrTb"/>
            <w:noWrap w:val="false"/>
          </w:tcPr>
          <w:p>
            <w:pPr>
              <w:pStyle w:val="8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Индивидуальный предприниматель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pStyle w:val="88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</w:tbl>
    <w:p>
      <w:pPr>
        <w:spacing w:after="0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</w:r>
      <w:r>
        <w:rPr>
          <w:rFonts w:ascii="Times New Roman" w:hAnsi="Times New Roman" w:cs="Times New Roman"/>
          <w:b/>
          <w:color w:val="0070c0"/>
          <w:sz w:val="28"/>
          <w:szCs w:val="28"/>
        </w:rPr>
      </w:r>
      <w:r>
        <w:rPr>
          <w:rFonts w:ascii="Times New Roman" w:hAnsi="Times New Roman" w:cs="Times New Roman"/>
          <w:b/>
          <w:color w:val="0070c0"/>
          <w:sz w:val="28"/>
          <w:szCs w:val="28"/>
        </w:rPr>
      </w:r>
    </w:p>
    <w:p>
      <w:pPr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III. Исчерпывающий перечень документов, необходимых для предоставления государственной услуги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Таблица № 2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85"/>
        <w:tblW w:w="0" w:type="auto"/>
        <w:tblLayout w:type="fixed"/>
        <w:tblLook w:val="04A0" w:firstRow="1" w:lastRow="0" w:firstColumn="1" w:lastColumn="0" w:noHBand="0" w:noVBand="1"/>
      </w:tblPr>
      <w:tblGrid>
        <w:gridCol w:w="488"/>
        <w:gridCol w:w="2685"/>
        <w:gridCol w:w="2874"/>
        <w:gridCol w:w="2653"/>
        <w:gridCol w:w="1898"/>
      </w:tblGrid>
      <w:tr>
        <w:tblPrEx/>
        <w:trPr/>
        <w:tc>
          <w:tcPr>
            <w:tcW w:w="4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Идентификаторы категорий (признаков) заявителей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Перечень необходимых для предоставления государственной услуги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Способы подачи документов, требования к представлению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Иные требования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5"/>
            <w:tcW w:w="105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А, 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Заявление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э) – Единый портал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– ПС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– МФЦ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[Все], Д(1)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48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87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окумент, удостоверяющий личность заявителя: документы, удостоверяющие личность гражданина Российской Федерации, в том числе военнослужащих, а также документы, удостоверяющие личность иностранного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гражданина, лица без гражданства, включая вид на жительство и удостоверение беженца (для физического лица)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65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О-МФЦ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К-ПС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[Все], Д(1)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окумент, подтверждающий полномочия лица, подписавшего заявление (выписка из приказа о назначении на должность либо доверенность на право подписи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5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О-МФЦ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К-ПС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з), Д(1)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документ, удостоверяющий личность 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один из документов, оформленных в соответствии с действующим законодательством, подтверждающих наличие у представителя права действовать от лица заявителя, и определяющих условия и границы реализации права представителя на получение государственной услуги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– представляет дополнительно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представитель заявителя из числа уполномоченных лиц </w:t>
            </w:r>
            <w:r>
              <w:rPr>
                <w:rFonts w:ascii="Times New Roman" w:hAnsi="Times New Roman" w:cs="Times New Roman"/>
                <w:highlight w:val="yellow"/>
              </w:rPr>
            </w:r>
            <w:r>
              <w:rPr>
                <w:rFonts w:ascii="Times New Roman" w:hAnsi="Times New Roman" w:cs="Times New Roman"/>
                <w:highlight w:val="yellow"/>
              </w:rPr>
            </w:r>
          </w:p>
        </w:tc>
        <w:tc>
          <w:tcPr>
            <w:tcW w:w="265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О-МФЦ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К-ПС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Д(1)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gridSpan w:val="5"/>
            <w:tcW w:w="105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Исчерпывающий перечень документов, необходимых в соответствии с законодательством или иными нормативными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правовыми актами для предоставления государственной услуги, которые заявитель вправе представить по собственной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инициативе, так как они подлежат представлению в рамках межведомственного информационного взаимодействия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4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Выписка из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Единого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государственного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реестра юридических лиц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э) – Единый портал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r/>
      <w:r/>
    </w:p>
    <w:p>
      <w:r>
        <w:br w:type="page" w:clear="all"/>
      </w:r>
      <w:r/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IV. Исчерпывающий перечень оснований для отказа в приеме заявления и документов, необходимых для предоставления государственной услуги, оснований для приостановления предоставления государственной услуги или отказа в предоставлении государственной услуги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(соответствующие основания указываются в табличной форме с учетом идентификаторов категорий (признаков) заявителей</w:t>
      </w:r>
      <w:r>
        <w:t xml:space="preserve">)</w:t>
      </w:r>
      <w:r/>
    </w:p>
    <w:p>
      <w:pPr>
        <w:jc w:val="righ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Таблица № 3</w:t>
      </w:r>
      <w:r/>
    </w:p>
    <w:tbl>
      <w:tblPr>
        <w:tblStyle w:val="885"/>
        <w:tblW w:w="10598" w:type="dxa"/>
        <w:tblLayout w:type="fixed"/>
        <w:tblLook w:val="04A0" w:firstRow="1" w:lastRow="0" w:firstColumn="1" w:lastColumn="0" w:noHBand="0" w:noVBand="1"/>
      </w:tblPr>
      <w:tblGrid>
        <w:gridCol w:w="533"/>
        <w:gridCol w:w="7230"/>
        <w:gridCol w:w="2835"/>
      </w:tblGrid>
      <w:tr>
        <w:tblPrEx/>
        <w:trPr/>
        <w:tc>
          <w:tcPr>
            <w:tcW w:w="53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3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Перечень оснований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Идентификатор категорий (признаков)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заявителей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tcW w:w="105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Исчерпывающий перечень оснований для отказа в приеме заявления и документов, необходимых для предоставления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государственной услуги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33" w:type="dxa"/>
            <w:textDirection w:val="lrTb"/>
            <w:noWrap w:val="false"/>
          </w:tcPr>
          <w:p>
            <w:pPr>
              <w:pStyle w:val="8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30" w:type="dxa"/>
            <w:textDirection w:val="lrTb"/>
            <w:noWrap w:val="false"/>
          </w:tcPr>
          <w:p>
            <w:pPr>
              <w:pStyle w:val="8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Заявление подано лицом, не уполномоченным на осуществление таких действий;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Заявление на получение услуги оформлено не в соответствии с административным регламентом;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Заявление с комплектом документов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подписаны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недействительной электронной подписью.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А, 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tcW w:w="105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Исчерпывающий перечень оснований для отказа в предоставлении государственной услуги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3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30" w:type="dxa"/>
            <w:textDirection w:val="lrTb"/>
            <w:noWrap w:val="false"/>
          </w:tcPr>
          <w:p>
            <w:pPr>
              <w:pStyle w:val="8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Отсутствие права на предоставление государственной услуги: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отсутствие указанного в заявлении объекта в Едином государственном реестре объектов культурного наследия (памятников истории и культуры) народов Российской Федерации;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государственная охрана объекта культурного наследия, указанного в заявлении, не относится к полномочиям Комитета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Представленные заявителем документы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недействительны/указанные в заявлении сведения недостоверны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А, 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r>
        <w:br w:type="page" w:clear="all"/>
      </w:r>
      <w:r/>
    </w:p>
    <w:p>
      <w:pPr>
        <w:sectPr>
          <w:footnotePr/>
          <w:endnotePr/>
          <w:type w:val="nextPage"/>
          <w:pgSz w:w="12240" w:h="15840" w:orient="portrait"/>
          <w:pgMar w:top="709" w:right="567" w:bottom="567" w:left="1134" w:header="709" w:footer="709" w:gutter="0"/>
          <w:cols w:num="1" w:sep="0" w:space="720" w:equalWidth="1"/>
          <w:docGrid w:linePitch="360"/>
        </w:sectPr>
      </w:pPr>
      <w:r/>
      <w:r/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 w:eastAsiaTheme="minorEastAsia"/>
          <w:b/>
          <w:bCs/>
          <w:sz w:val="28"/>
          <w:szCs w:val="28"/>
          <w:lang w:eastAsia="ru-RU"/>
        </w:rPr>
        <w:t xml:space="preserve">V. Формы заявления и документов, необходимых для предоставления государственной услуги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3540" w:firstLine="708"/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Образец 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3540" w:firstLine="708"/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99"/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38175" cy="819150"/>
                <wp:effectExtent l="0" t="0" r="9525" b="0"/>
                <wp:docPr id="1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3"/>
                        <a:stretch/>
                      </pic:blipFill>
                      <pic:spPr bwMode="auto">
                        <a:xfrm>
                          <a:off x="0" y="0"/>
                          <a:ext cx="63817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25pt;height:64.50pt;mso-wrap-distance-left:0.00pt;mso-wrap-distance-top:0.00pt;mso-wrap-distance-right:0.00pt;mso-wrap-distance-bottom:0.00pt;" stroked="f">
                <v:path textboxrect="0,0,0,0"/>
                <v:imagedata r:id="rId23" o:title=""/>
              </v:shape>
            </w:pict>
          </mc:Fallback>
        </mc:AlternateContent>
      </w:r>
      <w:r/>
    </w:p>
    <w:p>
      <w:pPr>
        <w:pStyle w:val="899"/>
        <w:ind w:left="284" w:right="349"/>
        <w:jc w:val="center"/>
        <w:spacing w:before="249" w:line="240" w:lineRule="exact"/>
        <w:rPr>
          <w:color w:val="365f91"/>
        </w:rPr>
      </w:pPr>
      <w:r>
        <w:rPr>
          <w:color w:val="365f91"/>
        </w:rPr>
        <w:t xml:space="preserve">АДМИНИСТРАЦИЯ</w:t>
      </w:r>
      <w:r>
        <w:rPr>
          <w:color w:val="365f91"/>
        </w:rPr>
        <w:t xml:space="preserve"> ЛЕНИНГРАДСКОЙ ОБЛАСТИ</w:t>
      </w:r>
      <w:r>
        <w:rPr>
          <w:color w:val="365f91"/>
        </w:rPr>
      </w:r>
      <w:r>
        <w:rPr>
          <w:color w:val="365f91"/>
        </w:rPr>
      </w:r>
    </w:p>
    <w:p>
      <w:pPr>
        <w:pStyle w:val="899"/>
        <w:ind w:left="142" w:right="225"/>
        <w:jc w:val="center"/>
        <w:spacing w:before="153" w:line="264" w:lineRule="exact"/>
        <w:rPr>
          <w:b/>
          <w:bCs/>
          <w:color w:val="365f91"/>
        </w:rPr>
      </w:pPr>
      <w:r>
        <w:rPr>
          <w:b/>
          <w:bCs/>
          <w:color w:val="365f91"/>
        </w:rPr>
        <w:t xml:space="preserve">КОМИТЕТ ПО СОХРАНЕНИЮ КУЛЬТУРНОГО НАСЛЕДИЯ</w:t>
      </w:r>
      <w:r>
        <w:rPr>
          <w:b/>
          <w:bCs/>
          <w:color w:val="365f91"/>
        </w:rPr>
      </w:r>
      <w:r>
        <w:rPr>
          <w:b/>
          <w:bCs/>
          <w:color w:val="365f91"/>
        </w:rPr>
      </w:r>
    </w:p>
    <w:p>
      <w:pPr>
        <w:pStyle w:val="899"/>
        <w:ind w:left="142" w:right="225"/>
        <w:jc w:val="center"/>
        <w:spacing w:before="153" w:line="264" w:lineRule="exact"/>
        <w:rPr>
          <w:b/>
          <w:bCs/>
          <w:color w:val="365f91"/>
        </w:rPr>
      </w:pPr>
      <w:r>
        <w:rPr>
          <w:b/>
          <w:bCs/>
          <w:color w:val="365f91"/>
        </w:rPr>
        <w:t xml:space="preserve">ЛЕНИНГРАДСКОЙ ОБЛАСТИ </w:t>
      </w:r>
      <w:r>
        <w:rPr>
          <w:b/>
          <w:bCs/>
          <w:color w:val="365f91"/>
        </w:rPr>
      </w:r>
      <w:r>
        <w:rPr>
          <w:b/>
          <w:bCs/>
          <w:color w:val="365f91"/>
        </w:rPr>
      </w:r>
    </w:p>
    <w:p>
      <w:pPr>
        <w:pStyle w:val="899"/>
        <w:rPr>
          <w:sz w:val="12"/>
          <w:szCs w:val="12"/>
        </w:rPr>
      </w:pPr>
      <w:r>
        <w:rPr>
          <w:sz w:val="12"/>
          <w:szCs w:val="12"/>
        </w:rPr>
      </w:r>
      <w:r>
        <w:rPr>
          <w:sz w:val="12"/>
          <w:szCs w:val="12"/>
        </w:rPr>
      </w:r>
      <w:r>
        <w:rPr>
          <w:sz w:val="12"/>
          <w:szCs w:val="12"/>
        </w:rPr>
      </w:r>
    </w:p>
    <w:p>
      <w:pPr>
        <w:pStyle w:val="899"/>
        <w:rPr>
          <w:sz w:val="12"/>
          <w:szCs w:val="12"/>
        </w:rPr>
      </w:pPr>
      <w:r>
        <w:rPr>
          <w:sz w:val="12"/>
          <w:szCs w:val="12"/>
        </w:rPr>
      </w:r>
      <w:r>
        <w:rPr>
          <w:sz w:val="12"/>
          <w:szCs w:val="12"/>
        </w:rPr>
      </w:r>
      <w:r>
        <w:rPr>
          <w:sz w:val="12"/>
          <w:szCs w:val="12"/>
        </w:rPr>
      </w:r>
    </w:p>
    <w:p>
      <w:pPr>
        <w:pStyle w:val="89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___________________№____________________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9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Комитет по сохранению культурного наследия Ленинградской области сообщает Вам о том, что по результатам рассмотрения заявления от ____________ </w:t>
      </w:r>
      <w:r>
        <w:rPr>
          <w:sz w:val="28"/>
          <w:szCs w:val="28"/>
        </w:rPr>
        <w:t xml:space="preserve">вх</w:t>
      </w:r>
      <w:r>
        <w:rPr>
          <w:sz w:val="28"/>
          <w:szCs w:val="28"/>
        </w:rPr>
        <w:t xml:space="preserve">. № ________ о предоставлении выписки из единого государственного реестра объектов культурного наследия (памятников истории и культуры) народов Российской Федерации  в отношении             ____________________________________________________________,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9"/>
        <w:ind w:firstLine="708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  <w:vertAlign w:val="superscript"/>
        </w:rPr>
        <w:t xml:space="preserve">(наименование объектов культурного наследия, объектов недвижимости)</w:t>
      </w:r>
      <w:r>
        <w:rPr>
          <w:sz w:val="28"/>
          <w:szCs w:val="28"/>
          <w:vertAlign w:val="superscript"/>
        </w:rPr>
      </w:r>
      <w:r>
        <w:rPr>
          <w:sz w:val="28"/>
          <w:szCs w:val="28"/>
          <w:vertAlign w:val="superscript"/>
        </w:rPr>
      </w:r>
    </w:p>
    <w:p>
      <w:pPr>
        <w:pStyle w:val="8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расположенног</w:t>
      </w:r>
      <w:r>
        <w:rPr>
          <w:rFonts w:ascii="Times New Roman" w:hAnsi="Times New Roman" w:cs="Times New Roman"/>
          <w:sz w:val="28"/>
          <w:szCs w:val="28"/>
        </w:rPr>
        <w:t xml:space="preserve">о(</w:t>
      </w:r>
      <w:r>
        <w:rPr>
          <w:rFonts w:ascii="Times New Roman" w:hAnsi="Times New Roman" w:cs="Times New Roman"/>
          <w:sz w:val="28"/>
          <w:szCs w:val="28"/>
        </w:rPr>
        <w:t xml:space="preserve">ых</w:t>
      </w:r>
      <w:r>
        <w:rPr>
          <w:rFonts w:ascii="Times New Roman" w:hAnsi="Times New Roman" w:cs="Times New Roman"/>
          <w:sz w:val="28"/>
          <w:szCs w:val="28"/>
        </w:rPr>
        <w:t xml:space="preserve">) по адресу_____________________________________,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сообщает об отсутствии сведений в отношении вышеуказанного (</w:t>
      </w:r>
      <w:r>
        <w:rPr>
          <w:rFonts w:ascii="Times New Roman" w:hAnsi="Times New Roman" w:cs="Times New Roman"/>
          <w:sz w:val="28"/>
          <w:szCs w:val="28"/>
        </w:rPr>
        <w:t xml:space="preserve">ых</w:t>
      </w:r>
      <w:r>
        <w:rPr>
          <w:rFonts w:ascii="Times New Roman" w:hAnsi="Times New Roman" w:cs="Times New Roman"/>
          <w:sz w:val="28"/>
          <w:szCs w:val="28"/>
        </w:rPr>
        <w:t xml:space="preserve">) объектов в едином государственном реестре объектов культурного наследия (памятников истории и культуры) народов Российской Федерации.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 </w:t>
      </w:r>
      <w:r>
        <w:rPr>
          <w:rFonts w:ascii="Times New Roman" w:hAnsi="Times New Roman" w:cs="Times New Roman"/>
          <w:sz w:val="28"/>
          <w:szCs w:val="28"/>
        </w:rPr>
        <w:tab/>
        <w:t xml:space="preserve">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(должность лица, уполномоченного на принятие решения)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(подпись)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                             (ФИО)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rPr>
          <w:rFonts w:eastAsia="Calibri"/>
        </w:rPr>
      </w:pPr>
      <w:r>
        <w:rPr>
          <w:rFonts w:eastAsia="Calibri"/>
        </w:rPr>
      </w:r>
      <w:r>
        <w:rPr>
          <w:rFonts w:eastAsia="Calibri"/>
        </w:rPr>
      </w:r>
      <w:r>
        <w:rPr>
          <w:rFonts w:eastAsia="Calibri"/>
        </w:rPr>
      </w:r>
    </w:p>
    <w:p>
      <w:pPr>
        <w:jc w:val="right"/>
        <w:rPr>
          <w:rFonts w:eastAsia="Calibri"/>
        </w:rPr>
      </w:pPr>
      <w:r>
        <w:rPr>
          <w:rFonts w:eastAsia="Calibri"/>
        </w:rPr>
      </w:r>
      <w:r>
        <w:rPr>
          <w:rFonts w:eastAsia="Calibri"/>
        </w:rPr>
      </w:r>
      <w:r>
        <w:rPr>
          <w:rFonts w:eastAsia="Calibri"/>
        </w:rPr>
      </w:r>
    </w:p>
    <w:p>
      <w:pPr>
        <w:jc w:val="right"/>
        <w:rPr>
          <w:rFonts w:eastAsia="Calibri"/>
        </w:rPr>
      </w:pPr>
      <w:r>
        <w:rPr>
          <w:rFonts w:eastAsia="Calibri"/>
        </w:rPr>
      </w:r>
      <w:r>
        <w:rPr>
          <w:rFonts w:eastAsia="Calibri"/>
        </w:rPr>
      </w:r>
      <w:r>
        <w:rPr>
          <w:rFonts w:eastAsia="Calibri"/>
        </w:rPr>
      </w:r>
    </w:p>
    <w:p>
      <w:pPr>
        <w:jc w:val="righ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righ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righ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righ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righ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righ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left="3540" w:firstLine="708"/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3540" w:firstLine="708"/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Образец 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3540" w:firstLine="708"/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3540" w:firstLine="708"/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комитет по сохранению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культурного наследия Ленинградской области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_____________________________________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(фамилия, имя, отчество)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(паспорт: серия, номер, кем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когда выдан)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(фактический обратный адрес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почтовых отправлений)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(контактный телефон)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(для физического лица)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предоставить выписку из единого государственного реестра объектов культурного наследия (памятников истории и культуры) народов Российской Федерации объекта__________________________________________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</w:t>
      </w:r>
      <w:r>
        <w:rPr>
          <w:rFonts w:ascii="Times New Roman" w:hAnsi="Times New Roman" w:cs="Times New Roman"/>
          <w:sz w:val="24"/>
          <w:szCs w:val="24"/>
        </w:rPr>
        <w:t xml:space="preserve">___, расположенного по адресу: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(наименование объекта культурного наследия)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______________/_________________</w:t>
      </w:r>
      <w:r>
        <w:rPr>
          <w:rFonts w:ascii="Times New Roman" w:hAnsi="Times New Roman" w:cs="Times New Roman"/>
          <w:sz w:val="24"/>
          <w:szCs w:val="24"/>
        </w:rPr>
        <w:t xml:space="preserve">____/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(подпис</w:t>
      </w:r>
      <w:r>
        <w:rPr>
          <w:rFonts w:ascii="Times New Roman" w:hAnsi="Times New Roman" w:cs="Times New Roman"/>
          <w:sz w:val="24"/>
          <w:szCs w:val="24"/>
        </w:rPr>
        <w:t xml:space="preserve">ь)                     (Ф.И.О.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(дата)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 рассмотрения запроса прошу: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┌──┐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│  │ выдать на руки в Комитете;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├──┤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│  │ выдать на руки в МФЦ по адресу__________________________________;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├──┤  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│  │ направить по почте</w:t>
      </w:r>
      <w:r>
        <w:rPr>
          <w:rFonts w:ascii="Times New Roman" w:hAnsi="Times New Roman" w:cs="Times New Roman"/>
          <w:sz w:val="24"/>
          <w:szCs w:val="24"/>
        </w:rPr>
        <w:t xml:space="preserve"> РФ/электронной почте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нужное</w:t>
      </w:r>
      <w:r>
        <w:rPr>
          <w:rFonts w:ascii="Times New Roman" w:hAnsi="Times New Roman" w:cs="Times New Roman"/>
          <w:sz w:val="24"/>
          <w:szCs w:val="24"/>
        </w:rPr>
        <w:t xml:space="preserve"> подчеркнуть)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├──┤  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│  │ направить в электронной форме в личный кабинет на ПГУ ЛО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└──┘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3540" w:firstLine="708"/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page" w:clear="all"/>
      </w:r>
      <w:r>
        <w:rPr>
          <w:rFonts w:ascii="Times New Roman" w:hAnsi="Times New Roman" w:cs="Times New Roman"/>
          <w:sz w:val="28"/>
          <w:szCs w:val="28"/>
        </w:rPr>
        <w:t xml:space="preserve">Образец 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комитет по сохранению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культурного наследия Ленинградской области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_____________________________________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(полное наименование организации,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юридический адрес)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(фамилия, имя, отчество, должность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руководителя)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(фактический обратный адрес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почтовых отправлений)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(контактный телефон)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(для юридического лица)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предоставить выписку из единого государственного реестра объектов культурного наследия (памятников истории и культуры) народов </w:t>
      </w:r>
      <w:r>
        <w:rPr>
          <w:rFonts w:ascii="Times New Roman" w:hAnsi="Times New Roman" w:cs="Times New Roman"/>
          <w:sz w:val="24"/>
          <w:szCs w:val="24"/>
        </w:rPr>
        <w:t xml:space="preserve">Российской Федерации объекта</w:t>
      </w:r>
      <w:r>
        <w:rPr>
          <w:rFonts w:ascii="Times New Roman" w:hAnsi="Times New Roman" w:cs="Times New Roman"/>
          <w:sz w:val="24"/>
          <w:szCs w:val="24"/>
        </w:rPr>
        <w:t xml:space="preserve"> 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______________________________,</w:t>
      </w:r>
      <w:r>
        <w:rPr>
          <w:rFonts w:ascii="Times New Roman" w:hAnsi="Times New Roman" w:cs="Times New Roman"/>
          <w:sz w:val="24"/>
          <w:szCs w:val="24"/>
        </w:rPr>
        <w:t xml:space="preserve">расположенного по адресу: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(наименование объекта культурного наследия)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организации ______________________/________________________/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(подпись)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(Ф.И.О.)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(дата)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 рассмотрения запроса прошу: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┌──┐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│  │ выдать на руки в Комитете;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├──┤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│  │ выдать на руки в МФЦ по адресу_______________________________________;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├──┤  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│  │ направить по почте;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├──┤  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│  │ направить в электронной форме в личный кабинет на ПГУ ЛО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└──┘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 w:clear="all"/>
      </w:r>
      <w:r>
        <w:rPr>
          <w:rFonts w:ascii="Times New Roman" w:hAnsi="Times New Roman" w:cs="Times New Roman"/>
          <w:sz w:val="28"/>
          <w:szCs w:val="28"/>
        </w:rPr>
        <w:t xml:space="preserve">Образец 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38175" cy="819150"/>
                <wp:effectExtent l="0" t="0" r="9525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3"/>
                        <a:stretch/>
                      </pic:blipFill>
                      <pic:spPr bwMode="auto">
                        <a:xfrm>
                          <a:off x="0" y="0"/>
                          <a:ext cx="63817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50.25pt;height:64.50pt;mso-wrap-distance-left:0.00pt;mso-wrap-distance-top:0.00pt;mso-wrap-distance-right:0.00pt;mso-wrap-distance-bottom:0.00pt;" stroked="f">
                <v:path textboxrect="0,0,0,0"/>
                <v:imagedata r:id="rId23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9"/>
        <w:ind w:left="142" w:right="225"/>
        <w:jc w:val="center"/>
        <w:spacing w:before="153" w:line="264" w:lineRule="exact"/>
        <w:rPr>
          <w:b/>
          <w:bCs/>
          <w:color w:val="365f91"/>
        </w:rPr>
      </w:pPr>
      <w:r>
        <w:rPr>
          <w:b/>
          <w:bCs/>
          <w:color w:val="365f91"/>
        </w:rPr>
        <w:t xml:space="preserve">АДМИНИСТРАЦИЯ</w:t>
      </w:r>
      <w:r>
        <w:rPr>
          <w:b/>
          <w:bCs/>
          <w:color w:val="365f91"/>
        </w:rPr>
        <w:t xml:space="preserve"> ЛЕНИНГРАДСКОЙ ОБЛАСТИ</w:t>
      </w:r>
      <w:r>
        <w:rPr>
          <w:b/>
          <w:bCs/>
          <w:color w:val="365f91"/>
        </w:rPr>
      </w:r>
      <w:r>
        <w:rPr>
          <w:b/>
          <w:bCs/>
          <w:color w:val="365f91"/>
        </w:rPr>
      </w:r>
    </w:p>
    <w:p>
      <w:pPr>
        <w:pStyle w:val="899"/>
        <w:ind w:left="142" w:right="225"/>
        <w:jc w:val="center"/>
        <w:spacing w:before="153" w:line="264" w:lineRule="exact"/>
        <w:rPr>
          <w:b/>
          <w:bCs/>
          <w:color w:val="365f91"/>
        </w:rPr>
      </w:pPr>
      <w:r>
        <w:rPr>
          <w:b/>
          <w:bCs/>
          <w:color w:val="365f91"/>
        </w:rPr>
        <w:t xml:space="preserve">КОМИТЕТ ПО СОХРАНЕНИЮ КУЛЬТУРНОГО НАСЛЕДИЯ</w:t>
      </w:r>
      <w:r>
        <w:rPr>
          <w:b/>
          <w:bCs/>
          <w:color w:val="365f91"/>
        </w:rPr>
      </w:r>
      <w:r>
        <w:rPr>
          <w:b/>
          <w:bCs/>
          <w:color w:val="365f91"/>
        </w:rPr>
      </w:r>
    </w:p>
    <w:p>
      <w:pPr>
        <w:pStyle w:val="899"/>
        <w:ind w:left="142" w:right="225"/>
        <w:jc w:val="center"/>
        <w:spacing w:before="153" w:line="264" w:lineRule="exact"/>
        <w:rPr>
          <w:b/>
          <w:bCs/>
          <w:color w:val="365f91"/>
        </w:rPr>
      </w:pPr>
      <w:r>
        <w:rPr>
          <w:b/>
          <w:bCs/>
          <w:color w:val="365f91"/>
        </w:rPr>
        <w:t xml:space="preserve">ЛЕНИНГРАДСКОЙ ОБЛАСТИ</w:t>
      </w:r>
      <w:r>
        <w:rPr>
          <w:b/>
          <w:bCs/>
          <w:color w:val="365f91"/>
        </w:rPr>
      </w:r>
      <w:r>
        <w:rPr>
          <w:b/>
          <w:bCs/>
          <w:color w:val="365f91"/>
        </w:rPr>
      </w:r>
    </w:p>
    <w:p>
      <w:pPr>
        <w:pStyle w:val="899"/>
        <w:ind w:left="142" w:right="225"/>
        <w:jc w:val="center"/>
        <w:spacing w:before="153" w:line="264" w:lineRule="exact"/>
        <w:rPr>
          <w:b/>
          <w:bCs/>
          <w:color w:val="365f91"/>
        </w:rPr>
      </w:pPr>
      <w:r/>
      <w:bookmarkStart w:id="0" w:name="_GoBack"/>
      <w:r/>
      <w:bookmarkEnd w:id="0"/>
      <w:r>
        <w:rPr>
          <w:b/>
          <w:bCs/>
          <w:color w:val="365f91"/>
        </w:rPr>
      </w:r>
      <w:r>
        <w:rPr>
          <w:b/>
          <w:bCs/>
          <w:color w:val="365f91"/>
        </w:rPr>
      </w:r>
    </w:p>
    <w:p>
      <w:pPr>
        <w:pStyle w:val="8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center"/>
        <w:tabs>
          <w:tab w:val="left" w:pos="142" w:leader="none"/>
          <w:tab w:val="left" w:pos="284" w:leader="none"/>
        </w:tabs>
        <w:rPr>
          <w:rFonts w:ascii="Times New Roman" w:hAnsi="Times New Roman" w:cs="Times New Roman"/>
          <w:sz w:val="26"/>
          <w:szCs w:val="26"/>
          <w14:ligatures w14:val="none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 №____________________</w:t>
      </w:r>
      <w:r>
        <w:rPr>
          <w:rFonts w:ascii="Times New Roman" w:hAnsi="Times New Roman" w:cs="Times New Roman"/>
          <w:sz w:val="26"/>
          <w:szCs w:val="26"/>
          <w14:ligatures w14:val="none"/>
        </w:rPr>
      </w:r>
      <w:r>
        <w:rPr>
          <w:rFonts w:ascii="Times New Roman" w:hAnsi="Times New Roman" w:cs="Times New Roman"/>
          <w:sz w:val="26"/>
          <w:szCs w:val="26"/>
          <w14:ligatures w14:val="none"/>
        </w:rPr>
      </w:r>
    </w:p>
    <w:p>
      <w:pPr>
        <w:ind w:firstLine="709"/>
        <w:jc w:val="both"/>
        <w:tabs>
          <w:tab w:val="left" w:pos="142" w:leader="none"/>
          <w:tab w:val="left" w:pos="284" w:leader="none"/>
        </w:tabs>
        <w:rPr>
          <w:rFonts w:ascii="Times New Roman" w:hAnsi="Times New Roman" w:cs="Times New Roman"/>
          <w:sz w:val="26"/>
          <w:szCs w:val="26"/>
          <w14:ligatures w14:val="none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14:ligatures w14:val="none"/>
        </w:rPr>
      </w:r>
    </w:p>
    <w:p>
      <w:pPr>
        <w:ind w:firstLine="709"/>
        <w:jc w:val="both"/>
        <w:tabs>
          <w:tab w:val="left" w:pos="142" w:leader="none"/>
          <w:tab w:val="left" w:pos="284" w:leader="none"/>
        </w:tabs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cs="Times New Roman"/>
          <w:sz w:val="26"/>
          <w:szCs w:val="26"/>
        </w:rPr>
        <w:t xml:space="preserve">Комитет по сохранению культурного наследия Ленинградской области сообщает Вам о том, что по результатам рассмотрения заявления от ___________ </w:t>
      </w:r>
      <w:r>
        <w:rPr>
          <w:rFonts w:ascii="Times New Roman" w:hAnsi="Times New Roman" w:cs="Times New Roman"/>
          <w:sz w:val="26"/>
          <w:szCs w:val="26"/>
        </w:rPr>
        <w:t xml:space="preserve">вх</w:t>
      </w:r>
      <w:r>
        <w:rPr>
          <w:rFonts w:ascii="Times New Roman" w:hAnsi="Times New Roman" w:cs="Times New Roman"/>
          <w:sz w:val="26"/>
          <w:szCs w:val="26"/>
        </w:rPr>
        <w:t xml:space="preserve">. № ________ о предоставлении выписки из единого государственного реестра объектов культурного наследия (памятников истории и культуры) народов Российской Федерации объекта недвижимого имущества, расположенно</w:t>
      </w:r>
      <w:r>
        <w:rPr>
          <w:rFonts w:ascii="Times New Roman" w:hAnsi="Times New Roman" w:cs="Times New Roman"/>
          <w:sz w:val="26"/>
          <w:szCs w:val="26"/>
        </w:rPr>
        <w:t xml:space="preserve">го по адресу:   </w:t>
      </w:r>
      <w:r>
        <w:rPr>
          <w:rFonts w:ascii="Times New Roman" w:hAnsi="Times New Roman" w:cs="Times New Roman"/>
          <w:sz w:val="26"/>
          <w:szCs w:val="26"/>
        </w:rPr>
        <w:t xml:space="preserve">_________</w:t>
      </w:r>
      <w:r>
        <w:rPr>
          <w:rFonts w:ascii="Times New Roman" w:hAnsi="Times New Roman" w:cs="Times New Roman"/>
          <w:sz w:val="26"/>
          <w:szCs w:val="26"/>
        </w:rPr>
        <w:t xml:space="preserve">____________________________________——______________</w:t>
      </w:r>
      <w:r>
        <w:rPr>
          <w:rFonts w:ascii="Times New Roman" w:hAnsi="Times New Roman" w:cs="Times New Roman"/>
          <w:sz w:val="26"/>
          <w:szCs w:val="26"/>
        </w:rPr>
        <w:t xml:space="preserve">_,</w:t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</w:p>
    <w:p>
      <w:pPr>
        <w:ind w:firstLine="0"/>
        <w:jc w:val="both"/>
        <w:tabs>
          <w:tab w:val="left" w:pos="142" w:leader="none"/>
          <w:tab w:val="left" w:pos="284" w:leader="none"/>
        </w:tabs>
        <w:rPr>
          <w:rFonts w:ascii="Times New Roman" w:hAnsi="Times New Roman" w:cs="Times New Roman"/>
          <w:sz w:val="20"/>
          <w:szCs w:val="20"/>
          <w14:ligatures w14:val="none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(наименование объектов культурного наследия, выявленного объекта культурного наследия)</w:t>
      </w:r>
      <w:r>
        <w:rPr>
          <w:rFonts w:ascii="Times New Roman" w:hAnsi="Times New Roman" w:cs="Times New Roman"/>
          <w:sz w:val="20"/>
          <w:szCs w:val="20"/>
          <w14:ligatures w14:val="none"/>
        </w:rPr>
      </w:r>
      <w:r>
        <w:rPr>
          <w:rFonts w:ascii="Times New Roman" w:hAnsi="Times New Roman" w:cs="Times New Roman"/>
          <w:sz w:val="20"/>
          <w:szCs w:val="20"/>
          <w14:ligatures w14:val="none"/>
        </w:rPr>
      </w:r>
    </w:p>
    <w:p>
      <w:pPr>
        <w:ind w:firstLine="709"/>
        <w:jc w:val="both"/>
        <w:tabs>
          <w:tab w:val="left" w:pos="142" w:leader="none"/>
          <w:tab w:val="left" w:pos="284" w:leader="none"/>
        </w:tabs>
        <w:rPr>
          <w:rFonts w:ascii="Times New Roman" w:hAnsi="Times New Roman" w:cs="Times New Roman"/>
          <w:sz w:val="26"/>
          <w:szCs w:val="26"/>
          <w14:ligatures w14:val="none"/>
        </w:rPr>
      </w:pPr>
      <w:r>
        <w:rPr>
          <w:rFonts w:ascii="Times New Roman" w:hAnsi="Times New Roman" w:cs="Times New Roman"/>
          <w:sz w:val="26"/>
          <w:szCs w:val="26"/>
        </w:rPr>
        <w:t xml:space="preserve">расположенног</w:t>
      </w:r>
      <w:r>
        <w:rPr>
          <w:rFonts w:ascii="Times New Roman" w:hAnsi="Times New Roman" w:cs="Times New Roman"/>
          <w:sz w:val="26"/>
          <w:szCs w:val="26"/>
        </w:rPr>
        <w:t xml:space="preserve">о(</w:t>
      </w:r>
      <w:r>
        <w:rPr>
          <w:rFonts w:ascii="Times New Roman" w:hAnsi="Times New Roman" w:cs="Times New Roman"/>
          <w:sz w:val="26"/>
          <w:szCs w:val="26"/>
        </w:rPr>
        <w:t xml:space="preserve">ых</w:t>
      </w:r>
      <w:r>
        <w:rPr>
          <w:rFonts w:ascii="Times New Roman" w:hAnsi="Times New Roman" w:cs="Times New Roman"/>
          <w:sz w:val="26"/>
          <w:szCs w:val="26"/>
        </w:rPr>
        <w:t xml:space="preserve">) по адресу_____________________________________,</w:t>
      </w:r>
      <w:r>
        <w:rPr>
          <w:rFonts w:ascii="Times New Roman" w:hAnsi="Times New Roman" w:cs="Times New Roman"/>
          <w:sz w:val="26"/>
          <w:szCs w:val="26"/>
          <w14:ligatures w14:val="none"/>
        </w:rPr>
      </w:r>
      <w:r>
        <w:rPr>
          <w:rFonts w:ascii="Times New Roman" w:hAnsi="Times New Roman" w:cs="Times New Roman"/>
          <w:sz w:val="26"/>
          <w:szCs w:val="26"/>
          <w14:ligatures w14:val="none"/>
        </w:rPr>
      </w:r>
    </w:p>
    <w:p>
      <w:pPr>
        <w:ind w:firstLine="709"/>
        <w:jc w:val="both"/>
        <w:tabs>
          <w:tab w:val="left" w:pos="142" w:leader="none"/>
          <w:tab w:val="left" w:pos="284" w:leader="none"/>
        </w:tabs>
        <w:rPr>
          <w:rFonts w:ascii="Times New Roman" w:hAnsi="Times New Roman" w:cs="Times New Roman"/>
          <w:sz w:val="26"/>
          <w:szCs w:val="26"/>
          <w14:ligatures w14:val="none"/>
        </w:rPr>
      </w:pPr>
      <w:r>
        <w:rPr>
          <w:rFonts w:ascii="Times New Roman" w:hAnsi="Times New Roman" w:cs="Times New Roman"/>
          <w:sz w:val="26"/>
          <w:szCs w:val="26"/>
        </w:rPr>
        <w:t xml:space="preserve">направляет Вам выписку </w:t>
      </w:r>
      <w:r>
        <w:rPr>
          <w:rFonts w:ascii="Times New Roman" w:hAnsi="Times New Roman" w:cs="Times New Roman"/>
          <w:sz w:val="26"/>
          <w:szCs w:val="26"/>
        </w:rPr>
        <w:t xml:space="preserve">от</w:t>
      </w:r>
      <w:r>
        <w:rPr>
          <w:rFonts w:ascii="Times New Roman" w:hAnsi="Times New Roman" w:cs="Times New Roman"/>
          <w:sz w:val="26"/>
          <w:szCs w:val="26"/>
        </w:rPr>
        <w:t xml:space="preserve"> _________.</w:t>
      </w:r>
      <w:r>
        <w:rPr>
          <w:rFonts w:ascii="Times New Roman" w:hAnsi="Times New Roman" w:cs="Times New Roman"/>
          <w:sz w:val="26"/>
          <w:szCs w:val="26"/>
          <w14:ligatures w14:val="none"/>
        </w:rPr>
      </w:r>
      <w:r>
        <w:rPr>
          <w:rFonts w:ascii="Times New Roman" w:hAnsi="Times New Roman" w:cs="Times New Roman"/>
          <w:sz w:val="26"/>
          <w:szCs w:val="26"/>
          <w14:ligatures w14:val="none"/>
        </w:rPr>
      </w:r>
    </w:p>
    <w:p>
      <w:pPr>
        <w:ind w:firstLine="709"/>
        <w:jc w:val="both"/>
        <w:tabs>
          <w:tab w:val="left" w:pos="142" w:leader="none"/>
          <w:tab w:val="left" w:pos="284" w:leader="none"/>
        </w:tabs>
        <w:rPr>
          <w:rFonts w:ascii="Times New Roman" w:hAnsi="Times New Roman" w:cs="Times New Roman"/>
          <w:sz w:val="26"/>
          <w:szCs w:val="26"/>
          <w14:ligatures w14:val="none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Приложение: на ___ </w:t>
      </w:r>
      <w:r>
        <w:rPr>
          <w:rFonts w:ascii="Times New Roman" w:hAnsi="Times New Roman" w:cs="Times New Roman"/>
          <w:sz w:val="26"/>
          <w:szCs w:val="26"/>
        </w:rPr>
        <w:t xml:space="preserve">л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  <w14:ligatures w14:val="none"/>
        </w:rPr>
      </w:r>
      <w:r>
        <w:rPr>
          <w:rFonts w:ascii="Times New Roman" w:hAnsi="Times New Roman" w:cs="Times New Roman"/>
          <w:sz w:val="26"/>
          <w:szCs w:val="26"/>
          <w14:ligatures w14:val="none"/>
        </w:rPr>
      </w:r>
    </w:p>
    <w:p>
      <w:pPr>
        <w:ind w:firstLine="709"/>
        <w:jc w:val="both"/>
        <w:tabs>
          <w:tab w:val="left" w:pos="142" w:leader="none"/>
          <w:tab w:val="left" w:pos="284" w:leader="none"/>
        </w:tabs>
        <w:rPr>
          <w:rFonts w:ascii="Times New Roman" w:hAnsi="Times New Roman" w:cs="Times New Roman"/>
          <w:sz w:val="26"/>
          <w:szCs w:val="26"/>
          <w14:ligatures w14:val="none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  <w14:ligatures w14:val="none"/>
        </w:rPr>
      </w:r>
      <w:r>
        <w:rPr>
          <w:rFonts w:ascii="Times New Roman" w:hAnsi="Times New Roman" w:cs="Times New Roman"/>
          <w:sz w:val="26"/>
          <w:szCs w:val="26"/>
          <w14:ligatures w14:val="none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78"/>
        <w:gridCol w:w="2335"/>
        <w:gridCol w:w="1219"/>
        <w:gridCol w:w="2065"/>
      </w:tblGrid>
      <w:tr>
        <w:tblPrEx/>
        <w:trPr/>
        <w:tc>
          <w:tcPr>
            <w:shd w:val="clear" w:color="ffffff" w:fill="ffffff"/>
            <w:tcW w:w="4503" w:type="dxa"/>
            <w:textDirection w:val="lrTb"/>
            <w:noWrap w:val="false"/>
          </w:tcPr>
          <w:p>
            <w:pPr>
              <w:ind w:firstLine="0"/>
              <w:jc w:val="both"/>
              <w:tabs>
                <w:tab w:val="left" w:pos="142" w:leader="none"/>
                <w:tab w:val="left" w:pos="284" w:leader="none"/>
              </w:tabs>
              <w:rPr>
                <w:rFonts w:ascii="Times New Roman" w:hAnsi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Должность уполномоченного лица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  <w14:ligatures w14:val="non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ind w:firstLine="709"/>
              <w:jc w:val="both"/>
              <w:tabs>
                <w:tab w:val="left" w:pos="142" w:leader="none"/>
                <w:tab w:val="left" w:pos="284" w:leader="none"/>
              </w:tabs>
              <w:rPr>
                <w:rFonts w:ascii="Times New Roman" w:hAnsi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  <w14:ligatures w14:val="none"/>
              </w:rPr>
            </w:r>
          </w:p>
          <w:p>
            <w:pPr>
              <w:ind w:firstLine="709"/>
              <w:jc w:val="both"/>
              <w:tabs>
                <w:tab w:val="left" w:pos="142" w:leader="none"/>
                <w:tab w:val="left" w:pos="284" w:leader="none"/>
              </w:tabs>
              <w:rPr>
                <w:rFonts w:ascii="Times New Roman" w:hAnsi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  <w14:ligatures w14:val="non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ind w:firstLine="709"/>
              <w:jc w:val="both"/>
              <w:tabs>
                <w:tab w:val="left" w:pos="142" w:leader="none"/>
                <w:tab w:val="left" w:pos="284" w:leader="none"/>
              </w:tabs>
              <w:rPr>
                <w:rFonts w:ascii="Times New Roman" w:hAnsi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  <w14:ligatures w14:val="none"/>
              </w:rPr>
            </w:r>
          </w:p>
          <w:p>
            <w:pPr>
              <w:ind w:firstLine="709"/>
              <w:jc w:val="both"/>
              <w:tabs>
                <w:tab w:val="left" w:pos="142" w:leader="none"/>
                <w:tab w:val="left" w:pos="284" w:leader="none"/>
              </w:tabs>
              <w:rPr>
                <w:rFonts w:ascii="Times New Roman" w:hAnsi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  <w14:ligatures w14:val="none"/>
              </w:rPr>
            </w:r>
          </w:p>
        </w:tc>
        <w:tc>
          <w:tcPr>
            <w:shd w:val="clear" w:color="ffffff" w:fill="ffffff"/>
            <w:tcW w:w="2126" w:type="dxa"/>
            <w:vAlign w:val="bottom"/>
            <w:textDirection w:val="lrTb"/>
            <w:noWrap w:val="false"/>
          </w:tcPr>
          <w:p>
            <w:pPr>
              <w:ind w:firstLine="709"/>
              <w:jc w:val="both"/>
              <w:tabs>
                <w:tab w:val="left" w:pos="142" w:leader="none"/>
                <w:tab w:val="left" w:pos="284" w:leader="none"/>
              </w:tabs>
              <w:rPr>
                <w:rFonts w:ascii="Times New Roman" w:hAnsi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Ф.И.О.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4503" w:type="dxa"/>
            <w:textDirection w:val="lrTb"/>
            <w:noWrap w:val="false"/>
          </w:tcPr>
          <w:p>
            <w:pPr>
              <w:ind w:firstLine="709"/>
              <w:jc w:val="both"/>
              <w:tabs>
                <w:tab w:val="left" w:pos="142" w:leader="none"/>
                <w:tab w:val="left" w:pos="284" w:leader="none"/>
              </w:tabs>
              <w:rPr>
                <w:rFonts w:ascii="Times New Roman" w:hAnsi="Times New Roman" w:cs="Times New Roman"/>
                <w:sz w:val="20"/>
                <w:szCs w:val="26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0"/>
                <w:szCs w:val="26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ind w:firstLine="709"/>
              <w:jc w:val="both"/>
              <w:tabs>
                <w:tab w:val="left" w:pos="142" w:leader="none"/>
                <w:tab w:val="left" w:pos="284" w:leader="none"/>
              </w:tabs>
              <w:rPr>
                <w:rFonts w:ascii="Times New Roman" w:hAnsi="Times New Roman" w:cs="Times New Roman"/>
                <w:sz w:val="20"/>
                <w:szCs w:val="26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(подпись)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0"/>
                <w:szCs w:val="26"/>
                <w14:ligatures w14:val="non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ind w:firstLine="709"/>
              <w:jc w:val="both"/>
              <w:tabs>
                <w:tab w:val="left" w:pos="142" w:leader="none"/>
                <w:tab w:val="left" w:pos="284" w:leader="none"/>
              </w:tabs>
              <w:rPr>
                <w:rFonts w:ascii="Times New Roman" w:hAnsi="Times New Roman" w:cs="Times New Roman"/>
                <w:sz w:val="20"/>
                <w:szCs w:val="26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0"/>
                <w:szCs w:val="26"/>
                <w14:ligatures w14:val="none"/>
              </w:rPr>
            </w:r>
          </w:p>
        </w:tc>
        <w:tc>
          <w:tcPr>
            <w:shd w:val="clear" w:color="ffffff" w:fill="ffffff"/>
            <w:tcW w:w="2126" w:type="dxa"/>
            <w:textDirection w:val="lrTb"/>
            <w:noWrap w:val="false"/>
          </w:tcPr>
          <w:p>
            <w:pPr>
              <w:ind w:firstLine="709"/>
              <w:jc w:val="both"/>
              <w:tabs>
                <w:tab w:val="left" w:pos="142" w:leader="none"/>
                <w:tab w:val="left" w:pos="284" w:leader="none"/>
              </w:tabs>
              <w:rPr>
                <w:rFonts w:ascii="Times New Roman" w:hAnsi="Times New Roman" w:cs="Times New Roman"/>
                <w:sz w:val="20"/>
                <w:szCs w:val="26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0"/>
                <w:szCs w:val="26"/>
                <w14:ligatures w14:val="none"/>
              </w:rPr>
            </w:r>
          </w:p>
        </w:tc>
      </w:tr>
    </w:tbl>
    <w:p>
      <w:pPr>
        <w:ind w:firstLine="709"/>
        <w:jc w:val="both"/>
        <w:tabs>
          <w:tab w:val="left" w:pos="142" w:leader="none"/>
          <w:tab w:val="left" w:pos="284" w:leader="none"/>
        </w:tabs>
        <w:rPr>
          <w:rFonts w:ascii="Times New Roman" w:hAnsi="Times New Roman" w:cs="Times New Roman"/>
          <w:sz w:val="26"/>
          <w:szCs w:val="26"/>
          <w14:ligatures w14:val="none"/>
        </w:rPr>
      </w:pPr>
      <w:r>
        <w:rPr>
          <w:rFonts w:ascii="Times New Roman" w:hAnsi="Times New Roman" w:cs="Times New Roman"/>
          <w:sz w:val="26"/>
          <w:szCs w:val="26"/>
          <w14:ligatures w14:val="none"/>
        </w:rPr>
      </w:r>
      <w:r>
        <w:rPr>
          <w:rFonts w:ascii="Times New Roman" w:hAnsi="Times New Roman" w:cs="Times New Roman"/>
          <w:sz w:val="26"/>
          <w:szCs w:val="26"/>
          <w14:ligatures w14:val="none"/>
        </w:rPr>
      </w:r>
    </w:p>
    <w:p>
      <w:pPr>
        <w:ind w:firstLine="709"/>
        <w:jc w:val="both"/>
        <w:tabs>
          <w:tab w:val="left" w:pos="142" w:leader="none"/>
          <w:tab w:val="left" w:pos="284" w:leader="none"/>
        </w:tabs>
        <w:rPr>
          <w:rFonts w:ascii="Times New Roman" w:hAnsi="Times New Roman" w:cs="Times New Roman"/>
          <w:sz w:val="26"/>
          <w:szCs w:val="26"/>
          <w14:ligatures w14:val="none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  <w14:ligatures w14:val="none"/>
        </w:rPr>
      </w:r>
      <w:r>
        <w:rPr>
          <w:rFonts w:ascii="Times New Roman" w:hAnsi="Times New Roman" w:cs="Times New Roman"/>
          <w:sz w:val="26"/>
          <w:szCs w:val="26"/>
          <w14:ligatures w14:val="none"/>
        </w:rPr>
      </w:r>
    </w:p>
    <w:p>
      <w:pPr>
        <w:ind w:firstLine="709"/>
        <w:jc w:val="both"/>
        <w:tabs>
          <w:tab w:val="left" w:pos="142" w:leader="none"/>
          <w:tab w:val="left" w:pos="284" w:leader="none"/>
        </w:tabs>
        <w:rPr>
          <w:rFonts w:ascii="Times New Roman" w:hAnsi="Times New Roman" w:cs="Times New Roman"/>
          <w:sz w:val="26"/>
          <w:szCs w:val="26"/>
          <w14:ligatures w14:val="none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  <w14:ligatures w14:val="none"/>
        </w:rPr>
      </w:r>
      <w:r>
        <w:rPr>
          <w:rFonts w:ascii="Times New Roman" w:hAnsi="Times New Roman" w:cs="Times New Roman"/>
          <w:sz w:val="26"/>
          <w:szCs w:val="26"/>
          <w14:ligatures w14:val="none"/>
        </w:rPr>
      </w:r>
    </w:p>
    <w:p>
      <w:pPr>
        <w:pStyle w:val="8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9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Образец 7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99"/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87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38175" cy="819150"/>
                <wp:effectExtent l="0" t="0" r="9525" b="0"/>
                <wp:docPr id="3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1080020" name="Рисунок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3"/>
                        <a:stretch/>
                      </pic:blipFill>
                      <pic:spPr bwMode="auto">
                        <a:xfrm>
                          <a:off x="0" y="0"/>
                          <a:ext cx="638174" cy="8191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50.25pt;height:64.50pt;mso-wrap-distance-left:0.00pt;mso-wrap-distance-top:0.00pt;mso-wrap-distance-right:0.00pt;mso-wrap-distance-bottom:0.00pt;" stroked="f">
                <v:path textboxrect="0,0,0,0"/>
                <v:imagedata r:id="rId23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9"/>
        <w:ind w:left="142" w:right="225"/>
        <w:jc w:val="center"/>
        <w:spacing w:before="153" w:line="264" w:lineRule="exact"/>
        <w:rPr>
          <w:b/>
          <w:bCs/>
          <w:color w:val="365f91"/>
        </w:rPr>
      </w:pPr>
      <w:r>
        <w:rPr>
          <w:b/>
          <w:bCs/>
          <w:color w:val="365f91"/>
        </w:rPr>
        <w:t xml:space="preserve">АДМИНИСТРАЦИЯ</w:t>
      </w:r>
      <w:r>
        <w:rPr>
          <w:b/>
          <w:bCs/>
          <w:color w:val="365f91"/>
        </w:rPr>
        <w:t xml:space="preserve"> ЛЕНИНГРАДСКОЙ ОБЛАСТИ</w:t>
      </w:r>
      <w:r>
        <w:rPr>
          <w:b/>
          <w:bCs/>
          <w:color w:val="365f91"/>
        </w:rPr>
      </w:r>
      <w:r>
        <w:rPr>
          <w:b/>
          <w:bCs/>
          <w:color w:val="365f91"/>
        </w:rPr>
      </w:r>
    </w:p>
    <w:p>
      <w:pPr>
        <w:pStyle w:val="899"/>
        <w:ind w:left="142" w:right="225"/>
        <w:jc w:val="center"/>
        <w:spacing w:before="153" w:line="264" w:lineRule="exact"/>
        <w:rPr>
          <w:b/>
          <w:bCs/>
          <w:color w:val="365f91"/>
        </w:rPr>
      </w:pPr>
      <w:r>
        <w:rPr>
          <w:b/>
          <w:bCs/>
          <w:color w:val="365f91"/>
        </w:rPr>
        <w:t xml:space="preserve">КОМИТЕТ ПО СОХРАНЕНИЮ КУЛЬТУРНОГО НАСЛЕДИЯ</w:t>
      </w:r>
      <w:r>
        <w:rPr>
          <w:b/>
          <w:bCs/>
          <w:color w:val="365f91"/>
        </w:rPr>
      </w:r>
      <w:r>
        <w:rPr>
          <w:b/>
          <w:bCs/>
          <w:color w:val="365f91"/>
        </w:rPr>
      </w:r>
    </w:p>
    <w:p>
      <w:pPr>
        <w:pStyle w:val="899"/>
        <w:ind w:left="142" w:right="225"/>
        <w:jc w:val="center"/>
        <w:spacing w:before="153" w:line="264" w:lineRule="exact"/>
        <w:rPr>
          <w:b/>
          <w:bCs/>
          <w:color w:val="365f91"/>
        </w:rPr>
      </w:pPr>
      <w:r>
        <w:rPr>
          <w:b/>
          <w:bCs/>
          <w:color w:val="365f91"/>
        </w:rPr>
        <w:t xml:space="preserve">ЛЕНИНГРАДСКОЙ ОБЛАСТИ</w:t>
      </w:r>
      <w:r>
        <w:rPr>
          <w:b/>
          <w:bCs/>
          <w:color w:val="365f91"/>
        </w:rPr>
      </w:r>
      <w:r>
        <w:rPr>
          <w:b/>
          <w:bCs/>
          <w:color w:val="365f91"/>
        </w:rPr>
      </w:r>
    </w:p>
    <w:p>
      <w:pPr>
        <w:pStyle w:val="899"/>
        <w:ind w:left="142" w:right="225"/>
        <w:jc w:val="center"/>
        <w:spacing w:before="153" w:line="264" w:lineRule="exact"/>
        <w:rPr>
          <w:b/>
          <w:bCs/>
          <w:color w:val="365f91"/>
        </w:rPr>
      </w:pPr>
      <w:r>
        <w:rPr>
          <w:b/>
          <w:bCs/>
          <w:color w:val="365f91"/>
        </w:rPr>
      </w:r>
      <w:r>
        <w:rPr>
          <w:b/>
          <w:bCs/>
          <w:color w:val="365f91"/>
        </w:rPr>
      </w:r>
      <w:r>
        <w:rPr>
          <w:b/>
          <w:bCs/>
          <w:color w:val="365f91"/>
        </w:rPr>
      </w:r>
    </w:p>
    <w:p>
      <w:pPr>
        <w:pStyle w:val="8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№____________________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both"/>
        <w:tabs>
          <w:tab w:val="left" w:pos="142" w:leader="none"/>
          <w:tab w:val="left" w:pos="284" w:leader="none"/>
        </w:tabs>
        <w:rPr>
          <w:rFonts w:ascii="Times New Roman" w:hAnsi="Times New Roman" w:cs="Times New Roman"/>
          <w:sz w:val="26"/>
          <w:szCs w:val="26"/>
          <w14:ligatures w14:val="none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  <w14:ligatures w14:val="none"/>
        </w:rPr>
      </w:r>
    </w:p>
    <w:p>
      <w:pPr>
        <w:ind w:firstLine="709"/>
        <w:jc w:val="both"/>
        <w:tabs>
          <w:tab w:val="left" w:pos="142" w:leader="none"/>
          <w:tab w:val="left" w:pos="284" w:leader="none"/>
        </w:tabs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6"/>
          <w:szCs w:val="26"/>
        </w:rPr>
        <w:t xml:space="preserve">Комитет по сохранению культурного наследия Ленинградской области сообщает Вам о том, что по результатам рассмотрения заявления от ___________ </w:t>
      </w:r>
      <w:r>
        <w:rPr>
          <w:rFonts w:ascii="Times New Roman" w:hAnsi="Times New Roman" w:cs="Times New Roman"/>
          <w:sz w:val="26"/>
          <w:szCs w:val="26"/>
        </w:rPr>
        <w:t xml:space="preserve">вх</w:t>
      </w:r>
      <w:r>
        <w:rPr>
          <w:rFonts w:ascii="Times New Roman" w:hAnsi="Times New Roman" w:cs="Times New Roman"/>
          <w:sz w:val="26"/>
          <w:szCs w:val="26"/>
        </w:rPr>
        <w:t xml:space="preserve">. № ________ о предоставлении выписки из единого государственного реестра объектов культурного наследия (памятников истории и культуры) народов Российской Федерации объекта недвижимого имущества, расположенно</w:t>
      </w:r>
      <w:r>
        <w:rPr>
          <w:rFonts w:ascii="Times New Roman" w:hAnsi="Times New Roman" w:cs="Times New Roman"/>
          <w:sz w:val="26"/>
          <w:szCs w:val="26"/>
        </w:rPr>
        <w:t xml:space="preserve">го по адресу:   </w:t>
      </w:r>
      <w:r>
        <w:rPr>
          <w:rFonts w:ascii="Times New Roman" w:hAnsi="Times New Roman" w:cs="Times New Roman"/>
          <w:sz w:val="26"/>
          <w:szCs w:val="26"/>
        </w:rPr>
        <w:t xml:space="preserve">_________</w:t>
      </w: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 xml:space="preserve">_,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</w:p>
    <w:p>
      <w:pPr>
        <w:ind w:firstLine="0"/>
        <w:jc w:val="both"/>
        <w:tabs>
          <w:tab w:val="left" w:pos="142" w:leader="none"/>
          <w:tab w:val="left" w:pos="284" w:leader="none"/>
        </w:tabs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(наименование объектов культурного наследия, выявленного объекта культурного наследия)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</w:p>
    <w:p>
      <w:pPr>
        <w:ind w:firstLine="709"/>
        <w:jc w:val="both"/>
        <w:tabs>
          <w:tab w:val="left" w:pos="142" w:leader="none"/>
          <w:tab w:val="left" w:pos="284" w:leader="none"/>
        </w:tabs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6"/>
          <w:szCs w:val="26"/>
        </w:rPr>
        <w:t xml:space="preserve">расположенног</w:t>
      </w:r>
      <w:r>
        <w:rPr>
          <w:rFonts w:ascii="Times New Roman" w:hAnsi="Times New Roman" w:cs="Times New Roman"/>
          <w:sz w:val="26"/>
          <w:szCs w:val="26"/>
        </w:rPr>
        <w:t xml:space="preserve">о(</w:t>
      </w:r>
      <w:r>
        <w:rPr>
          <w:rFonts w:ascii="Times New Roman" w:hAnsi="Times New Roman" w:cs="Times New Roman"/>
          <w:sz w:val="26"/>
          <w:szCs w:val="26"/>
        </w:rPr>
        <w:t xml:space="preserve">ых</w:t>
      </w:r>
      <w:r>
        <w:rPr>
          <w:rFonts w:ascii="Times New Roman" w:hAnsi="Times New Roman" w:cs="Times New Roman"/>
          <w:sz w:val="26"/>
          <w:szCs w:val="26"/>
        </w:rPr>
        <w:t xml:space="preserve">) по адресу_____________________________________,</w:t>
      </w:r>
      <w:r>
        <w:rPr>
          <w:rFonts w:ascii="Times New Roman" w:hAnsi="Times New Roman" w:cs="Times New Roman"/>
          <w:sz w:val="26"/>
          <w:szCs w:val="26"/>
          <w14:ligatures w14:val="none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</w:p>
    <w:p>
      <w:pPr>
        <w:ind w:firstLine="709"/>
        <w:jc w:val="both"/>
        <w:tabs>
          <w:tab w:val="left" w:pos="142" w:leader="none"/>
          <w:tab w:val="left" w:pos="284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сообщает об отказе в предоставлении государственной услуги </w:t>
      </w:r>
      <w:r>
        <w:rPr>
          <w:rFonts w:ascii="Times New Roman" w:hAnsi="Times New Roman" w:cs="Times New Roman"/>
          <w:sz w:val="26"/>
          <w:szCs w:val="26"/>
        </w:rPr>
        <w:t xml:space="preserve">в связи </w:t>
      </w:r>
      <w:r>
        <w:rPr>
          <w:rFonts w:ascii="Times New Roman" w:hAnsi="Times New Roman" w:cs="Times New Roman"/>
          <w:i/>
          <w:sz w:val="26"/>
          <w:szCs w:val="26"/>
        </w:rPr>
        <w:t xml:space="preserve">(</w:t>
      </w:r>
      <w:r>
        <w:rPr>
          <w:rFonts w:ascii="Times New Roman" w:hAnsi="Times New Roman" w:cs="Times New Roman"/>
          <w:i/>
          <w:sz w:val="26"/>
          <w:szCs w:val="26"/>
        </w:rPr>
        <w:t xml:space="preserve">нужное</w:t>
      </w:r>
      <w:r>
        <w:rPr>
          <w:rFonts w:ascii="Times New Roman" w:hAnsi="Times New Roman" w:cs="Times New Roman"/>
          <w:i/>
          <w:sz w:val="26"/>
          <w:szCs w:val="26"/>
        </w:rPr>
        <w:t xml:space="preserve"> выделить)</w:t>
      </w:r>
      <w:r>
        <w:rPr>
          <w:rFonts w:ascii="Times New Roman" w:hAnsi="Times New Roman" w:cs="Times New Roman"/>
          <w:sz w:val="26"/>
          <w:szCs w:val="26"/>
        </w:rPr>
        <w:t xml:space="preserve">: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 отсутствие указанного в заявлении объекта в Едином государственном реестре объектов культурного наследия (памятников истории и культуры) народов Российской Федерации;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– государственная охрана объекта культурного наследия, указанного в заявлении, не относится к полномочиям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омитета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tabs>
          <w:tab w:val="left" w:pos="142" w:leader="none"/>
          <w:tab w:val="left" w:pos="284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tabs>
          <w:tab w:val="left" w:pos="142" w:leader="none"/>
          <w:tab w:val="left" w:pos="284" w:leader="none"/>
        </w:tabs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Cs w:val="26"/>
        </w:rPr>
      </w:r>
      <w:r>
        <w:rPr>
          <w:rFonts w:ascii="Times New Roman" w:hAnsi="Times New Roman" w:cs="Times New Roman"/>
          <w:szCs w:val="26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78"/>
        <w:gridCol w:w="2335"/>
        <w:gridCol w:w="1219"/>
        <w:gridCol w:w="2065"/>
      </w:tblGrid>
      <w:tr>
        <w:tblPrEx/>
        <w:trPr/>
        <w:tc>
          <w:tcPr>
            <w:shd w:val="clear" w:color="ffffff" w:fill="ffffff"/>
            <w:tcW w:w="4503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Courier New" w:cs="Times New Roman"/>
                <w:sz w:val="26"/>
                <w:szCs w:val="26"/>
              </w:rPr>
              <w:t xml:space="preserve">Должность уполномоченного лица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right"/>
              <w:widowControl w:val="o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right"/>
              <w:widowControl w:val="o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ffffff" w:fill="ffffff"/>
            <w:tcW w:w="2126" w:type="dxa"/>
            <w:vAlign w:val="bottom"/>
            <w:textDirection w:val="lrTb"/>
            <w:noWrap w:val="false"/>
          </w:tcPr>
          <w:p>
            <w:pPr>
              <w:jc w:val="right"/>
              <w:widowControl w:val="o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Ф.И.О.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shd w:val="clear" w:color="ffffff" w:fill="ffffff"/>
            <w:tcW w:w="4503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Courier New" w:cs="Times New Roman"/>
                <w:sz w:val="20"/>
                <w:szCs w:val="26"/>
              </w:rPr>
            </w:pPr>
            <w:r>
              <w:rPr>
                <w:rFonts w:ascii="Times New Roman" w:hAnsi="Times New Roman" w:eastAsia="Courier New" w:cs="Times New Roman"/>
                <w:sz w:val="26"/>
                <w:szCs w:val="26"/>
              </w:rPr>
            </w:r>
            <w:r>
              <w:rPr>
                <w:rFonts w:ascii="Times New Roman" w:hAnsi="Times New Roman" w:eastAsia="Courier New" w:cs="Times New Roman"/>
                <w:sz w:val="20"/>
                <w:szCs w:val="26"/>
              </w:rPr>
            </w:r>
            <w:r>
              <w:rPr>
                <w:rFonts w:ascii="Times New Roman" w:hAnsi="Times New Roman" w:eastAsia="Courier New" w:cs="Times New Roman"/>
                <w:sz w:val="20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(подпись)</w:t>
            </w:r>
            <w:r>
              <w:rPr>
                <w:rFonts w:ascii="Times New Roman" w:hAnsi="Times New Roman" w:cs="Times New Roman"/>
                <w:sz w:val="20"/>
                <w:szCs w:val="26"/>
              </w:rPr>
            </w:r>
            <w:r>
              <w:rPr>
                <w:rFonts w:ascii="Times New Roman" w:hAnsi="Times New Roman" w:cs="Times New Roman"/>
                <w:sz w:val="20"/>
                <w:szCs w:val="26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0"/>
                <w:szCs w:val="26"/>
              </w:rPr>
            </w:r>
            <w:r>
              <w:rPr>
                <w:rFonts w:ascii="Times New Roman" w:hAnsi="Times New Roman" w:cs="Times New Roman"/>
                <w:sz w:val="20"/>
                <w:szCs w:val="26"/>
              </w:rPr>
            </w:r>
          </w:p>
        </w:tc>
        <w:tc>
          <w:tcPr>
            <w:shd w:val="clear" w:color="ffffff" w:fill="ffffff"/>
            <w:tcW w:w="212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0"/>
                <w:szCs w:val="26"/>
              </w:rPr>
            </w:r>
            <w:r>
              <w:rPr>
                <w:rFonts w:ascii="Times New Roman" w:hAnsi="Times New Roman" w:cs="Times New Roman"/>
                <w:sz w:val="20"/>
                <w:szCs w:val="26"/>
              </w:rPr>
            </w:r>
          </w:p>
        </w:tc>
      </w:tr>
    </w:tbl>
    <w:p>
      <w:pPr>
        <w:pStyle w:val="8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851" w:right="707" w:bottom="284" w:left="1418" w:header="340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996066976"/>
      <w:docPartObj>
        <w:docPartGallery w:val="Page Numbers (Top of Page)"/>
        <w:docPartUnique w:val="true"/>
      </w:docPartObj>
      <w:rPr/>
    </w:sdtPr>
    <w:sdtContent>
      <w:p>
        <w:pPr>
          <w:pStyle w:val="89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18</w:t>
        </w:r>
        <w:r>
          <w:fldChar w:fldCharType="end"/>
        </w:r>
        <w:r/>
      </w:p>
    </w:sdtContent>
  </w:sdt>
  <w:p>
    <w:pPr>
      <w:pStyle w:val="890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04" w:hanging="360"/>
      </w:pPr>
      <w:rPr>
        <w:rFonts w:hint="default" w:ascii="Times New Roman" w:hAnsi="Times New Roman" w:cs="Times New Roman"/>
        <w:b w:val="0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72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4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6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8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0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2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4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64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2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13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2"/>
  </w:num>
  <w:num w:numId="10">
    <w:abstractNumId w:val="10"/>
  </w:num>
  <w:num w:numId="11">
    <w:abstractNumId w:val="1"/>
  </w:num>
  <w:num w:numId="12">
    <w:abstractNumId w:val="9"/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6">
    <w:name w:val="Heading 1"/>
    <w:basedOn w:val="878"/>
    <w:next w:val="878"/>
    <w:link w:val="70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7">
    <w:name w:val="Heading 1 Char"/>
    <w:basedOn w:val="879"/>
    <w:link w:val="706"/>
    <w:uiPriority w:val="9"/>
    <w:rPr>
      <w:rFonts w:ascii="Arial" w:hAnsi="Arial" w:eastAsia="Arial" w:cs="Arial"/>
      <w:sz w:val="40"/>
      <w:szCs w:val="40"/>
    </w:rPr>
  </w:style>
  <w:style w:type="paragraph" w:styleId="708">
    <w:name w:val="Heading 2"/>
    <w:basedOn w:val="878"/>
    <w:next w:val="878"/>
    <w:link w:val="70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9">
    <w:name w:val="Heading 2 Char"/>
    <w:basedOn w:val="879"/>
    <w:link w:val="708"/>
    <w:uiPriority w:val="9"/>
    <w:rPr>
      <w:rFonts w:ascii="Arial" w:hAnsi="Arial" w:eastAsia="Arial" w:cs="Arial"/>
      <w:sz w:val="34"/>
    </w:rPr>
  </w:style>
  <w:style w:type="paragraph" w:styleId="710">
    <w:name w:val="Heading 3"/>
    <w:basedOn w:val="878"/>
    <w:next w:val="878"/>
    <w:link w:val="71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1">
    <w:name w:val="Heading 3 Char"/>
    <w:basedOn w:val="879"/>
    <w:link w:val="710"/>
    <w:uiPriority w:val="9"/>
    <w:rPr>
      <w:rFonts w:ascii="Arial" w:hAnsi="Arial" w:eastAsia="Arial" w:cs="Arial"/>
      <w:sz w:val="30"/>
      <w:szCs w:val="30"/>
    </w:rPr>
  </w:style>
  <w:style w:type="paragraph" w:styleId="712">
    <w:name w:val="Heading 4"/>
    <w:basedOn w:val="878"/>
    <w:next w:val="878"/>
    <w:link w:val="71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3">
    <w:name w:val="Heading 4 Char"/>
    <w:basedOn w:val="879"/>
    <w:link w:val="712"/>
    <w:uiPriority w:val="9"/>
    <w:rPr>
      <w:rFonts w:ascii="Arial" w:hAnsi="Arial" w:eastAsia="Arial" w:cs="Arial"/>
      <w:b/>
      <w:bCs/>
      <w:sz w:val="26"/>
      <w:szCs w:val="26"/>
    </w:rPr>
  </w:style>
  <w:style w:type="paragraph" w:styleId="714">
    <w:name w:val="Heading 5"/>
    <w:basedOn w:val="878"/>
    <w:next w:val="878"/>
    <w:link w:val="71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5">
    <w:name w:val="Heading 5 Char"/>
    <w:basedOn w:val="879"/>
    <w:link w:val="714"/>
    <w:uiPriority w:val="9"/>
    <w:rPr>
      <w:rFonts w:ascii="Arial" w:hAnsi="Arial" w:eastAsia="Arial" w:cs="Arial"/>
      <w:b/>
      <w:bCs/>
      <w:sz w:val="24"/>
      <w:szCs w:val="24"/>
    </w:rPr>
  </w:style>
  <w:style w:type="paragraph" w:styleId="716">
    <w:name w:val="Heading 6"/>
    <w:basedOn w:val="878"/>
    <w:next w:val="878"/>
    <w:link w:val="71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7">
    <w:name w:val="Heading 6 Char"/>
    <w:basedOn w:val="879"/>
    <w:link w:val="716"/>
    <w:uiPriority w:val="9"/>
    <w:rPr>
      <w:rFonts w:ascii="Arial" w:hAnsi="Arial" w:eastAsia="Arial" w:cs="Arial"/>
      <w:b/>
      <w:bCs/>
      <w:sz w:val="22"/>
      <w:szCs w:val="22"/>
    </w:rPr>
  </w:style>
  <w:style w:type="paragraph" w:styleId="718">
    <w:name w:val="Heading 7"/>
    <w:basedOn w:val="878"/>
    <w:next w:val="878"/>
    <w:link w:val="71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9">
    <w:name w:val="Heading 7 Char"/>
    <w:basedOn w:val="879"/>
    <w:link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0">
    <w:name w:val="Heading 8"/>
    <w:basedOn w:val="878"/>
    <w:next w:val="878"/>
    <w:link w:val="72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1">
    <w:name w:val="Heading 8 Char"/>
    <w:basedOn w:val="879"/>
    <w:link w:val="720"/>
    <w:uiPriority w:val="9"/>
    <w:rPr>
      <w:rFonts w:ascii="Arial" w:hAnsi="Arial" w:eastAsia="Arial" w:cs="Arial"/>
      <w:i/>
      <w:iCs/>
      <w:sz w:val="22"/>
      <w:szCs w:val="22"/>
    </w:rPr>
  </w:style>
  <w:style w:type="paragraph" w:styleId="722">
    <w:name w:val="Heading 9"/>
    <w:basedOn w:val="878"/>
    <w:next w:val="878"/>
    <w:link w:val="72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3">
    <w:name w:val="Heading 9 Char"/>
    <w:basedOn w:val="879"/>
    <w:link w:val="722"/>
    <w:uiPriority w:val="9"/>
    <w:rPr>
      <w:rFonts w:ascii="Arial" w:hAnsi="Arial" w:eastAsia="Arial" w:cs="Arial"/>
      <w:i/>
      <w:iCs/>
      <w:sz w:val="21"/>
      <w:szCs w:val="21"/>
    </w:rPr>
  </w:style>
  <w:style w:type="paragraph" w:styleId="724">
    <w:name w:val="Title"/>
    <w:basedOn w:val="878"/>
    <w:next w:val="878"/>
    <w:link w:val="72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5">
    <w:name w:val="Title Char"/>
    <w:basedOn w:val="879"/>
    <w:link w:val="724"/>
    <w:uiPriority w:val="10"/>
    <w:rPr>
      <w:sz w:val="48"/>
      <w:szCs w:val="48"/>
    </w:rPr>
  </w:style>
  <w:style w:type="paragraph" w:styleId="726">
    <w:name w:val="Subtitle"/>
    <w:basedOn w:val="878"/>
    <w:next w:val="878"/>
    <w:link w:val="727"/>
    <w:uiPriority w:val="11"/>
    <w:qFormat/>
    <w:pPr>
      <w:spacing w:before="200" w:after="200"/>
    </w:pPr>
    <w:rPr>
      <w:sz w:val="24"/>
      <w:szCs w:val="24"/>
    </w:rPr>
  </w:style>
  <w:style w:type="character" w:styleId="727">
    <w:name w:val="Subtitle Char"/>
    <w:basedOn w:val="879"/>
    <w:link w:val="726"/>
    <w:uiPriority w:val="11"/>
    <w:rPr>
      <w:sz w:val="24"/>
      <w:szCs w:val="24"/>
    </w:rPr>
  </w:style>
  <w:style w:type="paragraph" w:styleId="728">
    <w:name w:val="Quote"/>
    <w:basedOn w:val="878"/>
    <w:next w:val="878"/>
    <w:link w:val="729"/>
    <w:uiPriority w:val="29"/>
    <w:qFormat/>
    <w:pPr>
      <w:ind w:left="720" w:right="720"/>
    </w:pPr>
    <w:rPr>
      <w:i/>
    </w:rPr>
  </w:style>
  <w:style w:type="character" w:styleId="729">
    <w:name w:val="Quote Char"/>
    <w:link w:val="728"/>
    <w:uiPriority w:val="29"/>
    <w:rPr>
      <w:i/>
    </w:rPr>
  </w:style>
  <w:style w:type="paragraph" w:styleId="730">
    <w:name w:val="Intense Quote"/>
    <w:basedOn w:val="878"/>
    <w:next w:val="878"/>
    <w:link w:val="73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1">
    <w:name w:val="Intense Quote Char"/>
    <w:link w:val="730"/>
    <w:uiPriority w:val="30"/>
    <w:rPr>
      <w:i/>
    </w:rPr>
  </w:style>
  <w:style w:type="character" w:styleId="732">
    <w:name w:val="Header Char"/>
    <w:basedOn w:val="879"/>
    <w:link w:val="890"/>
    <w:uiPriority w:val="99"/>
  </w:style>
  <w:style w:type="character" w:styleId="733">
    <w:name w:val="Footer Char"/>
    <w:basedOn w:val="879"/>
    <w:link w:val="892"/>
    <w:uiPriority w:val="99"/>
  </w:style>
  <w:style w:type="paragraph" w:styleId="734">
    <w:name w:val="Caption"/>
    <w:basedOn w:val="878"/>
    <w:next w:val="878"/>
    <w:link w:val="73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5">
    <w:name w:val="Caption Char"/>
    <w:basedOn w:val="734"/>
    <w:link w:val="892"/>
    <w:uiPriority w:val="99"/>
  </w:style>
  <w:style w:type="table" w:styleId="736">
    <w:name w:val="Table Grid Light"/>
    <w:basedOn w:val="88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7">
    <w:name w:val="Plain Table 1"/>
    <w:basedOn w:val="88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8">
    <w:name w:val="Plain Table 2"/>
    <w:basedOn w:val="88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>
    <w:name w:val="Plain Table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0">
    <w:name w:val="Plain Table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Plain Table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2">
    <w:name w:val="Grid Table 1 Light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4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4">
    <w:name w:val="Grid Table 4 - Accent 1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5">
    <w:name w:val="Grid Table 4 - Accent 2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6">
    <w:name w:val="Grid Table 4 - Accent 3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7">
    <w:name w:val="Grid Table 4 - Accent 4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8">
    <w:name w:val="Grid Table 4 - Accent 5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9">
    <w:name w:val="Grid Table 4 - Accent 6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0">
    <w:name w:val="Grid Table 5 Dark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4">
    <w:name w:val="Grid Table 5 Dark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7">
    <w:name w:val="Grid Table 6 Colorful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8">
    <w:name w:val="Grid Table 6 Colorful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9">
    <w:name w:val="Grid Table 6 Colorful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0">
    <w:name w:val="Grid Table 6 Colorful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1">
    <w:name w:val="Grid Table 6 Colorful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2">
    <w:name w:val="Grid Table 6 Colorful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3">
    <w:name w:val="Grid Table 6 Colorful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4">
    <w:name w:val="Grid Table 7 Colorful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9">
    <w:name w:val="List Table 2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0">
    <w:name w:val="List Table 2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1">
    <w:name w:val="List Table 2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2">
    <w:name w:val="List Table 2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3">
    <w:name w:val="List Table 2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4">
    <w:name w:val="List Table 2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5">
    <w:name w:val="List Table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5 Dark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6 Colorful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7">
    <w:name w:val="List Table 6 Colorful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8">
    <w:name w:val="List Table 6 Colorful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9">
    <w:name w:val="List Table 6 Colorful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0">
    <w:name w:val="List Table 6 Colorful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1">
    <w:name w:val="List Table 6 Colorful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2">
    <w:name w:val="List Table 6 Colorful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3">
    <w:name w:val="List Table 7 Colorful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4">
    <w:name w:val="List Table 7 Colorful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5">
    <w:name w:val="List Table 7 Colorful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6">
    <w:name w:val="List Table 7 Colorful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7">
    <w:name w:val="List Table 7 Colorful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8">
    <w:name w:val="List Table 7 Colorful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9">
    <w:name w:val="List Table 7 Colorful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0">
    <w:name w:val="Lined - Accent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1">
    <w:name w:val="Lined - Accent 1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2">
    <w:name w:val="Lined - Accent 2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3">
    <w:name w:val="Lined - Accent 3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4">
    <w:name w:val="Lined - Accent 4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5">
    <w:name w:val="Lined - Accent 5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6">
    <w:name w:val="Lined - Accent 6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7">
    <w:name w:val="Bordered &amp; Lined - Accent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8">
    <w:name w:val="Bordered &amp; Lined - Accent 1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9">
    <w:name w:val="Bordered &amp; Lined - Accent 2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0">
    <w:name w:val="Bordered &amp; Lined - Accent 3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1">
    <w:name w:val="Bordered &amp; Lined - Accent 4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2">
    <w:name w:val="Bordered &amp; Lined - Accent 5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3">
    <w:name w:val="Bordered &amp; Lined - Accent 6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4">
    <w:name w:val="Bordered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5">
    <w:name w:val="Bordered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6">
    <w:name w:val="Bordered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7">
    <w:name w:val="Bordered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8">
    <w:name w:val="Bordered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9">
    <w:name w:val="Bordered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0">
    <w:name w:val="Bordered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61">
    <w:name w:val="footnote text"/>
    <w:basedOn w:val="878"/>
    <w:link w:val="862"/>
    <w:uiPriority w:val="99"/>
    <w:semiHidden/>
    <w:unhideWhenUsed/>
    <w:pPr>
      <w:spacing w:after="40" w:line="240" w:lineRule="auto"/>
    </w:pPr>
    <w:rPr>
      <w:sz w:val="18"/>
    </w:rPr>
  </w:style>
  <w:style w:type="character" w:styleId="862">
    <w:name w:val="Footnote Text Char"/>
    <w:link w:val="861"/>
    <w:uiPriority w:val="99"/>
    <w:rPr>
      <w:sz w:val="18"/>
    </w:rPr>
  </w:style>
  <w:style w:type="character" w:styleId="863">
    <w:name w:val="footnote reference"/>
    <w:basedOn w:val="879"/>
    <w:uiPriority w:val="99"/>
    <w:unhideWhenUsed/>
    <w:rPr>
      <w:vertAlign w:val="superscript"/>
    </w:rPr>
  </w:style>
  <w:style w:type="paragraph" w:styleId="864">
    <w:name w:val="endnote text"/>
    <w:basedOn w:val="878"/>
    <w:link w:val="865"/>
    <w:uiPriority w:val="99"/>
    <w:semiHidden/>
    <w:unhideWhenUsed/>
    <w:pPr>
      <w:spacing w:after="0" w:line="240" w:lineRule="auto"/>
    </w:pPr>
    <w:rPr>
      <w:sz w:val="20"/>
    </w:rPr>
  </w:style>
  <w:style w:type="character" w:styleId="865">
    <w:name w:val="Endnote Text Char"/>
    <w:link w:val="864"/>
    <w:uiPriority w:val="99"/>
    <w:rPr>
      <w:sz w:val="20"/>
    </w:rPr>
  </w:style>
  <w:style w:type="character" w:styleId="866">
    <w:name w:val="endnote reference"/>
    <w:basedOn w:val="879"/>
    <w:uiPriority w:val="99"/>
    <w:semiHidden/>
    <w:unhideWhenUsed/>
    <w:rPr>
      <w:vertAlign w:val="superscript"/>
    </w:rPr>
  </w:style>
  <w:style w:type="paragraph" w:styleId="867">
    <w:name w:val="toc 1"/>
    <w:basedOn w:val="878"/>
    <w:next w:val="878"/>
    <w:uiPriority w:val="39"/>
    <w:unhideWhenUsed/>
    <w:pPr>
      <w:ind w:left="0" w:right="0" w:firstLine="0"/>
      <w:spacing w:after="57"/>
    </w:pPr>
  </w:style>
  <w:style w:type="paragraph" w:styleId="868">
    <w:name w:val="toc 2"/>
    <w:basedOn w:val="878"/>
    <w:next w:val="878"/>
    <w:uiPriority w:val="39"/>
    <w:unhideWhenUsed/>
    <w:pPr>
      <w:ind w:left="283" w:right="0" w:firstLine="0"/>
      <w:spacing w:after="57"/>
    </w:pPr>
  </w:style>
  <w:style w:type="paragraph" w:styleId="869">
    <w:name w:val="toc 3"/>
    <w:basedOn w:val="878"/>
    <w:next w:val="878"/>
    <w:uiPriority w:val="39"/>
    <w:unhideWhenUsed/>
    <w:pPr>
      <w:ind w:left="567" w:right="0" w:firstLine="0"/>
      <w:spacing w:after="57"/>
    </w:pPr>
  </w:style>
  <w:style w:type="paragraph" w:styleId="870">
    <w:name w:val="toc 4"/>
    <w:basedOn w:val="878"/>
    <w:next w:val="878"/>
    <w:uiPriority w:val="39"/>
    <w:unhideWhenUsed/>
    <w:pPr>
      <w:ind w:left="850" w:right="0" w:firstLine="0"/>
      <w:spacing w:after="57"/>
    </w:pPr>
  </w:style>
  <w:style w:type="paragraph" w:styleId="871">
    <w:name w:val="toc 5"/>
    <w:basedOn w:val="878"/>
    <w:next w:val="878"/>
    <w:uiPriority w:val="39"/>
    <w:unhideWhenUsed/>
    <w:pPr>
      <w:ind w:left="1134" w:right="0" w:firstLine="0"/>
      <w:spacing w:after="57"/>
    </w:pPr>
  </w:style>
  <w:style w:type="paragraph" w:styleId="872">
    <w:name w:val="toc 6"/>
    <w:basedOn w:val="878"/>
    <w:next w:val="878"/>
    <w:uiPriority w:val="39"/>
    <w:unhideWhenUsed/>
    <w:pPr>
      <w:ind w:left="1417" w:right="0" w:firstLine="0"/>
      <w:spacing w:after="57"/>
    </w:pPr>
  </w:style>
  <w:style w:type="paragraph" w:styleId="873">
    <w:name w:val="toc 7"/>
    <w:basedOn w:val="878"/>
    <w:next w:val="878"/>
    <w:uiPriority w:val="39"/>
    <w:unhideWhenUsed/>
    <w:pPr>
      <w:ind w:left="1701" w:right="0" w:firstLine="0"/>
      <w:spacing w:after="57"/>
    </w:pPr>
  </w:style>
  <w:style w:type="paragraph" w:styleId="874">
    <w:name w:val="toc 8"/>
    <w:basedOn w:val="878"/>
    <w:next w:val="878"/>
    <w:uiPriority w:val="39"/>
    <w:unhideWhenUsed/>
    <w:pPr>
      <w:ind w:left="1984" w:right="0" w:firstLine="0"/>
      <w:spacing w:after="57"/>
    </w:pPr>
  </w:style>
  <w:style w:type="paragraph" w:styleId="875">
    <w:name w:val="toc 9"/>
    <w:basedOn w:val="878"/>
    <w:next w:val="878"/>
    <w:uiPriority w:val="39"/>
    <w:unhideWhenUsed/>
    <w:pPr>
      <w:ind w:left="2268" w:right="0" w:firstLine="0"/>
      <w:spacing w:after="57"/>
    </w:pPr>
  </w:style>
  <w:style w:type="paragraph" w:styleId="876">
    <w:name w:val="TOC Heading"/>
    <w:uiPriority w:val="39"/>
    <w:unhideWhenUsed/>
  </w:style>
  <w:style w:type="paragraph" w:styleId="877">
    <w:name w:val="table of figures"/>
    <w:basedOn w:val="878"/>
    <w:next w:val="878"/>
    <w:uiPriority w:val="99"/>
    <w:unhideWhenUsed/>
    <w:pPr>
      <w:spacing w:after="0" w:afterAutospacing="0"/>
    </w:pPr>
  </w:style>
  <w:style w:type="paragraph" w:styleId="878" w:default="1">
    <w:name w:val="Normal"/>
    <w:qFormat/>
  </w:style>
  <w:style w:type="character" w:styleId="879" w:default="1">
    <w:name w:val="Default Paragraph Font"/>
    <w:uiPriority w:val="1"/>
    <w:semiHidden/>
    <w:unhideWhenUsed/>
  </w:style>
  <w:style w:type="table" w:styleId="88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1" w:default="1">
    <w:name w:val="No List"/>
    <w:uiPriority w:val="99"/>
    <w:semiHidden/>
    <w:unhideWhenUsed/>
  </w:style>
  <w:style w:type="paragraph" w:styleId="882">
    <w:name w:val="List Paragraph"/>
    <w:basedOn w:val="878"/>
    <w:uiPriority w:val="34"/>
    <w:qFormat/>
    <w:pPr>
      <w:contextualSpacing/>
      <w:ind w:left="720"/>
    </w:pPr>
    <w:rPr>
      <w:rFonts w:ascii="Calibri" w:hAnsi="Calibri" w:eastAsia="Times New Roman" w:cs="Times New Roman"/>
      <w:lang w:eastAsia="ru-RU"/>
    </w:rPr>
  </w:style>
  <w:style w:type="paragraph" w:styleId="883">
    <w:name w:val="Balloon Text"/>
    <w:basedOn w:val="878"/>
    <w:link w:val="88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84" w:customStyle="1">
    <w:name w:val="Текст выноски Знак"/>
    <w:basedOn w:val="879"/>
    <w:link w:val="883"/>
    <w:uiPriority w:val="99"/>
    <w:semiHidden/>
    <w:rPr>
      <w:rFonts w:ascii="Tahoma" w:hAnsi="Tahoma" w:cs="Tahoma"/>
      <w:sz w:val="16"/>
      <w:szCs w:val="16"/>
    </w:rPr>
  </w:style>
  <w:style w:type="table" w:styleId="885">
    <w:name w:val="Table Grid"/>
    <w:basedOn w:val="88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86">
    <w:name w:val="Hyperlink"/>
    <w:basedOn w:val="879"/>
    <w:uiPriority w:val="99"/>
    <w:unhideWhenUsed/>
    <w:rPr>
      <w:color w:val="0000ff" w:themeColor="hyperlink"/>
      <w:u w:val="single"/>
    </w:rPr>
  </w:style>
  <w:style w:type="paragraph" w:styleId="887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88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889">
    <w:name w:val="No Spacing"/>
    <w:uiPriority w:val="1"/>
    <w:qFormat/>
    <w:pPr>
      <w:spacing w:after="0" w:line="240" w:lineRule="auto"/>
    </w:pPr>
  </w:style>
  <w:style w:type="paragraph" w:styleId="890">
    <w:name w:val="Header"/>
    <w:basedOn w:val="878"/>
    <w:link w:val="89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91" w:customStyle="1">
    <w:name w:val="Верхний колонтитул Знак"/>
    <w:basedOn w:val="879"/>
    <w:link w:val="890"/>
    <w:uiPriority w:val="99"/>
  </w:style>
  <w:style w:type="paragraph" w:styleId="892">
    <w:name w:val="Footer"/>
    <w:basedOn w:val="878"/>
    <w:link w:val="89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93" w:customStyle="1">
    <w:name w:val="Нижний колонтитул Знак"/>
    <w:basedOn w:val="879"/>
    <w:link w:val="892"/>
    <w:uiPriority w:val="99"/>
  </w:style>
  <w:style w:type="character" w:styleId="894">
    <w:name w:val="annotation reference"/>
    <w:basedOn w:val="879"/>
    <w:uiPriority w:val="99"/>
    <w:semiHidden/>
    <w:unhideWhenUsed/>
    <w:rPr>
      <w:sz w:val="16"/>
      <w:szCs w:val="16"/>
    </w:rPr>
  </w:style>
  <w:style w:type="paragraph" w:styleId="895">
    <w:name w:val="annotation text"/>
    <w:basedOn w:val="878"/>
    <w:link w:val="896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96" w:customStyle="1">
    <w:name w:val="Текст примечания Знак"/>
    <w:basedOn w:val="879"/>
    <w:link w:val="895"/>
    <w:uiPriority w:val="99"/>
    <w:semiHidden/>
    <w:rPr>
      <w:sz w:val="20"/>
      <w:szCs w:val="20"/>
    </w:rPr>
  </w:style>
  <w:style w:type="paragraph" w:styleId="897">
    <w:name w:val="annotation subject"/>
    <w:basedOn w:val="895"/>
    <w:next w:val="895"/>
    <w:link w:val="898"/>
    <w:uiPriority w:val="99"/>
    <w:semiHidden/>
    <w:unhideWhenUsed/>
    <w:rPr>
      <w:b/>
      <w:bCs/>
    </w:rPr>
  </w:style>
  <w:style w:type="character" w:styleId="898" w:customStyle="1">
    <w:name w:val="Тема примечания Знак"/>
    <w:basedOn w:val="896"/>
    <w:link w:val="897"/>
    <w:uiPriority w:val="99"/>
    <w:semiHidden/>
    <w:rPr>
      <w:b/>
      <w:bCs/>
      <w:sz w:val="20"/>
      <w:szCs w:val="20"/>
    </w:rPr>
  </w:style>
  <w:style w:type="paragraph" w:styleId="899" w:customStyle="1">
    <w:name w:val="Стиль"/>
    <w:uiPriority w:val="99"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s://login.consultant.ru/link/?req=doc&amp;base=SPB&amp;n=311791&amp;dst=100657" TargetMode="External"/><Relationship Id="rId12" Type="http://schemas.openxmlformats.org/officeDocument/2006/relationships/hyperlink" Target="https://login.consultant.ru/link/?req=doc&amp;base=LAW&amp;n=494996&amp;dst=427" TargetMode="External"/><Relationship Id="rId13" Type="http://schemas.openxmlformats.org/officeDocument/2006/relationships/hyperlink" Target="https://login.consultant.ru/link/?req=doc&amp;base=LAW&amp;n=508991&amp;dst=100124" TargetMode="External"/><Relationship Id="rId14" Type="http://schemas.openxmlformats.org/officeDocument/2006/relationships/hyperlink" Target="https://login.consultant.ru/link/?req=doc&amp;base=LAW&amp;n=508991&amp;dst=100209" TargetMode="External"/><Relationship Id="rId15" Type="http://schemas.openxmlformats.org/officeDocument/2006/relationships/hyperlink" Target="https://login.consultant.ru/link/?req=doc&amp;base=LAW&amp;n=508991&amp;dst=100124" TargetMode="External"/><Relationship Id="rId16" Type="http://schemas.openxmlformats.org/officeDocument/2006/relationships/hyperlink" Target="https://login.consultant.ru/link/?req=doc&amp;base=LAW&amp;n=494999&amp;dst=100189" TargetMode="External"/><Relationship Id="rId17" Type="http://schemas.openxmlformats.org/officeDocument/2006/relationships/hyperlink" Target="https://login.consultant.ru/link/?req=doc&amp;base=LAW&amp;n=494999&amp;dst=100202" TargetMode="External"/><Relationship Id="rId18" Type="http://schemas.openxmlformats.org/officeDocument/2006/relationships/hyperlink" Target="https://login.consultant.ru/link/?req=doc&amp;base=LAW&amp;n=494999&amp;dst=100243" TargetMode="External"/><Relationship Id="rId19" Type="http://schemas.openxmlformats.org/officeDocument/2006/relationships/hyperlink" Target="https://login.consultant.ru/link/?req=doc&amp;base=LAW&amp;n=494999&amp;dst=100189" TargetMode="External"/><Relationship Id="rId20" Type="http://schemas.openxmlformats.org/officeDocument/2006/relationships/hyperlink" Target="https://login.consultant.ru/link/?req=doc&amp;base=LAW&amp;n=494999&amp;dst=100202" TargetMode="External"/><Relationship Id="rId21" Type="http://schemas.openxmlformats.org/officeDocument/2006/relationships/hyperlink" Target="https://login.consultant.ru/link/?req=doc&amp;base=LAW&amp;n=494999&amp;dst=100243" TargetMode="External"/><Relationship Id="rId22" Type="http://schemas.openxmlformats.org/officeDocument/2006/relationships/hyperlink" Target="consultantplus://offline/ref=7B48B011DDA30CF4E10CE18133712B36B537DFA78E0A9C5874182EC44D5BA4BED47625FF13E4C7AB8BE0E767C8AEF8E220A3BBE297FF471CgF53I" TargetMode="External"/><Relationship Id="rId23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25E13-3249-4481-8D7A-F1E221AC9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Александровна Павлова</dc:creator>
  <cp:lastModifiedBy>ab_medvedeva</cp:lastModifiedBy>
  <cp:revision>59</cp:revision>
  <dcterms:created xsi:type="dcterms:W3CDTF">2025-09-23T13:24:00Z</dcterms:created>
  <dcterms:modified xsi:type="dcterms:W3CDTF">2025-12-02T09:48:40Z</dcterms:modified>
</cp:coreProperties>
</file>