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40"/>
        <w:jc w:val="right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Утверждено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right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Решением конкурсной комиссии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right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1 от 10.06.2026 года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Конкурсная документация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для проведения конкурса на право замещения вакантной должности директора Государственного бюджетного учреждения культуры Ленинградской области «Государственный историко-архитектурный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 природный музей-заповедник «Парк Монрепо»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Дата проведения конкур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са: 05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 xml:space="preserve">.08.202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6 года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Санкт-Петербург, 2026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Оглавление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Style w:val="1016"/>
        <w:tblW w:w="11055" w:type="dxa"/>
        <w:tblInd w:w="-6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10205"/>
        <w:gridCol w:w="850"/>
      </w:tblGrid>
      <w:tr>
        <w:tblPrEx/>
        <w:trPr/>
        <w:tc>
          <w:tcPr>
            <w:tcW w:w="10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</w:rPr>
              <w:t xml:space="preserve">Раздел 1.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 Сведения о госу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дарственном бюджетном учреждении культуры Ленинградской области «Государственный историко-архитектурный и природный музей-заповедник «Парк Монрепо», включающие основные показатели его финансово-хозяйственной деятельности____________________________________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</w:tr>
      <w:tr>
        <w:tblPrEx/>
        <w:trPr>
          <w:trHeight w:val="1485"/>
        </w:trPr>
        <w:tc>
          <w:tcPr>
            <w:tcW w:w="10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</w:rPr>
              <w:t xml:space="preserve">Раздел 2.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 Форма 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заявки на участ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ие в конкурсе на право замещения вакантной должности директора государственного бюджетного учреждения культуры Ленинградской области «Государственный историко-архитектурный и природный музей-заповедник «Парк Монрепо» _______________________________________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9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</w:tr>
      <w:tr>
        <w:tblPrEx/>
        <w:trPr/>
        <w:tc>
          <w:tcPr>
            <w:tcW w:w="10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</w:rPr>
              <w:t xml:space="preserve">Раздел 3.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 Требования к составу и содержанию документов, представляемых вместе с заявкой на участие в конкурсе на право замещения вакантной должности директора государственного бюджетного учреждения культуры Ленинградской области «Государственный истор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ико-архитектурный и природный музей-заповедник «Парк Монрепо»  ____________________________________________________________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</w:tr>
      <w:tr>
        <w:tblPrEx/>
        <w:trPr/>
        <w:tc>
          <w:tcPr>
            <w:tcW w:w="10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</w:rPr>
              <w:t xml:space="preserve">Раздел 4.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 Условия проведения конкурса на право замещения вакантной должности директора государственного бюджетного учреждения культуры Ленинградской области «Государственный историко-архитектурный и природный музей-заповедник «Парк Монрепо»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______________________________________________________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_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16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</w:tr>
      <w:tr>
        <w:tblPrEx/>
        <w:trPr/>
        <w:tc>
          <w:tcPr>
            <w:tcW w:w="10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</w:rPr>
              <w:t xml:space="preserve">Раздел 5.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 Критерии определения победителя конкурса на право замещения вакантной должности директора государственного бюджетного учреждения культуры Ленинградской области «Государственный историко-архитектурный и природный музей-заповедник «Парк Монр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епо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» 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_______________________________________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20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</w:tr>
      <w:tr>
        <w:tblPrEx/>
        <w:trPr/>
        <w:tc>
          <w:tcPr>
            <w:tcW w:w="10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highlight w:val="white"/>
              </w:rPr>
              <w:t xml:space="preserve">Раздел 6.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 Проект трудового договора, заключаемого с победителем конкурса по результатам конкурса на право замещения вакантной должности директора государственного бюджетного учреждения культуры Ленинградской области «Государственный ис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торико-архитектурный и природный музей-заповедник «Парк Монрепо» ____________________________________________________________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21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</w:tr>
      <w:tr>
        <w:tblPrEx/>
        <w:trPr/>
        <w:tc>
          <w:tcPr>
            <w:tcW w:w="10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Приложение 1. Форма списка публикаций по направлениям профессиональной деятельности _________________________________________________________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33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</w:tr>
      <w:tr>
        <w:tblPrEx/>
        <w:trPr/>
        <w:tc>
          <w:tcPr>
            <w:tcW w:w="10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Приложен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ие 2. Сведения о недвижим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ом имуществе государственного бюджетного учреждения культуры Ленинградской области «Государственный историко-архитектурный и природный музей-заповедник «Парк Монрепо», не используемом в производственных целях _______________________________________________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34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</w:tr>
      <w:tr>
        <w:tblPrEx/>
        <w:trPr/>
        <w:tc>
          <w:tcPr>
            <w:tcW w:w="102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Приложение 3. Общее количество объектов недвижимого имущества государственного бюджетного учреждения культуры Ленинградской области «Государственный историко-архитектурный и природный музей-заповедник «Парк Монрепо» ________________________________________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___________________   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  <w:tc>
          <w:tcPr>
            <w:tcW w:w="85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</w:tr>
      <w:tr>
        <w:tblPrEx/>
        <w:trPr/>
        <w:tc>
          <w:tcPr>
            <w:tcW w:w="1020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  <w:tc>
          <w:tcPr>
            <w:tcW w:w="850" w:type="dxa"/>
            <w:vAlign w:val="bottom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</w:tr>
      <w:tr>
        <w:tblPrEx/>
        <w:trPr/>
        <w:tc>
          <w:tcPr>
            <w:tcW w:w="1020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Приложение 4. К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оп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ия приказа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комитета по сохранению культурного наследия Ленинградской области от 18.03.2021 № 01-0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3/21-29 «О реализации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отдельных положений постановления Правительства Ленинградской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от 30 апреля 2020 года № 262»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в редакции от 28.03.2025________________________________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  <w:tc>
          <w:tcPr>
            <w:tcW w:w="850" w:type="dxa"/>
            <w:vAlign w:val="bottom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none"/>
              </w:rPr>
              <w:t xml:space="preserve">39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</w:tr>
    </w:tbl>
    <w:p>
      <w:pPr>
        <w:shd w:val="nil" w:color="auto"/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outlineLvl w:val="0"/>
      </w:pPr>
      <w:r>
        <w:rPr>
          <w:highlight w:val="white"/>
        </w:rPr>
        <w:br w:type="page" w:clear="all"/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</w:p>
    <w:p>
      <w:pPr>
        <w:keepLines/>
        <w:keepNext/>
        <w:spacing w:after="0" w:line="240" w:lineRule="auto"/>
        <w:rPr>
          <w:rFonts w:eastAsiaTheme="majorEastAsia"/>
          <w:highlight w:val="white"/>
        </w:rPr>
        <w:outlineLvl w:val="0"/>
      </w:pPr>
      <w:r>
        <w:rPr>
          <w:highlight w:val="white"/>
        </w:rPr>
      </w:r>
      <w:bookmarkStart w:id="0" w:name="_Toc450754142"/>
      <w:r>
        <w:rPr>
          <w:highlight w:val="white"/>
        </w:rPr>
      </w:r>
      <w:bookmarkStart w:id="1" w:name="_Toc101436443"/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t xml:space="preserve">Раздел 1. Сведения о государственном бюджетном учреждении культуры Ленинградской области «Государственный историко-архитектурный и природный музей-заповедник «Парк Монрепо», включающие основные показатели его финансово-хозяйственн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t xml:space="preserve">ой деятельности</w:t>
      </w:r>
      <w:bookmarkEnd w:id="0"/>
      <w:r>
        <w:rPr>
          <w:highlight w:val="white"/>
        </w:rPr>
      </w:r>
      <w:bookmarkEnd w:id="1"/>
      <w:r>
        <w:rPr>
          <w:rFonts w:eastAsiaTheme="majorEastAsia"/>
          <w:highlight w:val="white"/>
        </w:rPr>
      </w:r>
      <w:r>
        <w:rPr>
          <w:rFonts w:eastAsiaTheme="majorEastAsia"/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Раздел 1. Общие сведения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tbl>
      <w:tblPr>
        <w:tblStyle w:val="1016"/>
        <w:tblW w:w="10095" w:type="dxa"/>
        <w:tblInd w:w="-601" w:type="dxa"/>
        <w:tblLook w:val="04A0" w:firstRow="1" w:lastRow="0" w:firstColumn="1" w:lastColumn="0" w:noHBand="0" w:noVBand="1"/>
      </w:tblPr>
      <w:tblGrid>
        <w:gridCol w:w="2667"/>
        <w:gridCol w:w="1872"/>
        <w:gridCol w:w="1058"/>
        <w:gridCol w:w="4492"/>
        <w:gridCol w:w="6"/>
      </w:tblGrid>
      <w:tr>
        <w:tblPrEx/>
        <w:trPr>
          <w:gridAfter w:val="1"/>
        </w:trPr>
        <w:tc>
          <w:tcPr>
            <w:gridSpan w:val="2"/>
            <w:shd w:val="clear" w:color="auto" w:fill="auto"/>
            <w:tcW w:w="453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Наименование показателя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Код строки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4492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Значение показателя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100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1.1. О </w:t>
            </w:r>
            <w:r>
              <w:rPr>
                <w:rFonts w:ascii="Times New Roman" w:hAnsi="Times New Roman" w:cs="Times New Roman" w:eastAsiaTheme="majorEastAsia"/>
                <w:b/>
                <w:bCs/>
                <w:sz w:val="28"/>
                <w:szCs w:val="28"/>
                <w:highlight w:val="white"/>
              </w:rPr>
              <w:t xml:space="preserve"> государственном бюджетном учреждении культуры Ленинградской области «Государственный историко-архитектурный и природный музей-заповедник «Парк Монрепо»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shd w:val="clear" w:color="auto" w:fill="auto"/>
            <w:tcW w:w="453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Полное наименование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44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Государственное бюджетное учреждение культуры Ленинградской области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«Государственный историко-архитектурный и природный музей-заповедник «Парк Монрепо»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gridAfter w:val="1"/>
          <w:trHeight w:val="113"/>
        </w:trPr>
        <w:tc>
          <w:tcPr>
            <w:shd w:val="clear" w:color="auto" w:fill="auto"/>
            <w:tcW w:w="2667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Свидетельство о внесении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 реестр государственного имущества Ленинградской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87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Реестровый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449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00500489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gridAfter w:val="1"/>
          <w:trHeight w:val="112"/>
        </w:trPr>
        <w:tc>
          <w:tcPr>
            <w:shd w:val="clear" w:color="auto" w:fill="auto"/>
            <w:tcW w:w="266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87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Дата присвоения реестрового номера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03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449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05.01.2019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shd w:val="clear" w:color="auto" w:fill="auto"/>
            <w:tcW w:w="453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Место нахождения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04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449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188800, Ленинградская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br/>
              <w:t xml:space="preserve">г. Выборг, парк Монрепо, д. 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shd w:val="clear" w:color="auto" w:fill="auto"/>
            <w:tcW w:w="453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Адреса филиалов (представительств), обособленных структурных подразделений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05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4492" w:type="dxa"/>
            <w:textDirection w:val="lrTb"/>
            <w:noWrap w:val="false"/>
          </w:tcPr>
          <w:p>
            <w:pPr>
              <w:pStyle w:val="1038"/>
              <w:ind w:left="-11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Отсутствуют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shd w:val="clear" w:color="auto" w:fill="auto"/>
            <w:tcW w:w="453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Отрасль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06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449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Культура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shd w:val="clear" w:color="auto" w:fill="auto"/>
            <w:tcW w:w="453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Основной вид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07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449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Деятельность музеев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shd w:val="clear" w:color="auto" w:fill="auto"/>
            <w:tcW w:w="453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Штатная и фактическая численность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08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4492" w:type="dxa"/>
            <w:textDirection w:val="lrTb"/>
            <w:noWrap w:val="false"/>
          </w:tcPr>
          <w:p>
            <w:pPr>
              <w:contextualSpacing/>
              <w:tabs>
                <w:tab w:val="left" w:pos="2540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Штатная численность - 124,0 шт.ед., фактическая численность – 112 чел. 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shd w:val="clear" w:color="auto" w:fill="auto"/>
            <w:tcW w:w="453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Сведения об учредителе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09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449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Комитет по сохранению культурного наследия  Ленинградской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10095" w:type="dxa"/>
            <w:textDirection w:val="lrTb"/>
            <w:noWrap w:val="false"/>
          </w:tcPr>
          <w:p>
            <w:pPr>
              <w:contextualSpacing/>
              <w:tabs>
                <w:tab w:val="left" w:pos="4005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1.2. Отчетный период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shd w:val="clear" w:color="auto" w:fill="auto"/>
            <w:tcW w:w="453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Начало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449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01.01.2025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shd w:val="clear" w:color="auto" w:fill="auto"/>
            <w:tcW w:w="4539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Окончание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05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4492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31.12.2025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br w:type="page" w:clear="all"/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jc w:val="center"/>
        <w:spacing w:before="360" w:after="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Раздел 2. Основные показатели деятельности государственного бюджетного учреждения культуры Ленинградской области «Государственный историко-архитектурный и природный музей-заповедник «Парк Монрепо»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W w:w="10348" w:type="dxa"/>
        <w:tblInd w:w="-6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55"/>
        <w:gridCol w:w="283"/>
        <w:gridCol w:w="851"/>
        <w:gridCol w:w="1494"/>
        <w:gridCol w:w="1417"/>
        <w:gridCol w:w="65"/>
        <w:gridCol w:w="1783"/>
      </w:tblGrid>
      <w:tr>
        <w:tblPrEx/>
        <w:trPr>
          <w:cantSplit/>
        </w:trPr>
        <w:tc>
          <w:tcPr>
            <w:shd w:val="clear" w:color="auto" w:fill="auto"/>
            <w:tcW w:w="445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Наименование показателя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Код строки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4"/>
            <w:shd w:val="clear" w:color="auto" w:fill="auto"/>
            <w:tcW w:w="47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Значение показателя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cantSplit/>
          <w:trHeight w:val="322"/>
        </w:trPr>
        <w:tc>
          <w:tcPr>
            <w:shd w:val="clear" w:color="auto" w:fill="auto"/>
            <w:tcW w:w="445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49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утвержденное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  <w:footnoteReference w:id="2"/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  <w:t xml:space="preserve">*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vertAlign w:val="superscript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тыс.руб.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3"/>
            <w:shd w:val="clear" w:color="auto" w:fill="auto"/>
            <w:tcW w:w="32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фактически достигнутое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cantSplit/>
        </w:trPr>
        <w:tc>
          <w:tcPr>
            <w:shd w:val="clear" w:color="auto" w:fill="auto"/>
            <w:tcW w:w="445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49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shd w:val="clear" w:color="auto" w:fill="auto"/>
            <w:tcW w:w="14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за отчетный период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тыс.руб.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7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за аналогичный период прошлого года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тыс.руб.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7"/>
            <w:shd w:val="clear" w:color="auto" w:fill="auto"/>
            <w:tcW w:w="103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2.1. Показатели для обобщенного анализа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а) данные о доходах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47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Сумма поступлений учреждения согласно утвержденному плану финансово-хозяйственной деятельности учреждения, в том числе: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265 131,4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272 411,5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8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299 505,5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47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Поступления учреждения от приносящей доход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193 452,1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200 732,2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8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149 945,4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47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Субсидии на выполнение гос. задания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03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69 747,4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69 747,4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8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64 627,3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47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Иные субсидии, предоставленные из бюджета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1 931,9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1 931,9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8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84 932,8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47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Сумма фактических расходов учреждения за отчетный период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04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367 816,0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298 859,0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8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199 482,0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7"/>
            <w:shd w:val="clear" w:color="auto" w:fill="auto"/>
            <w:tcW w:w="103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б) данные о кредиторской задолженности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47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Всего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05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17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848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47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Перед областным бюджетом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из нее просроченная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06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07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17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848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47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Перед государственными внебюджетными фондами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из нее просроченная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08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09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8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47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По оплате труда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из нее просроченная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8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47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Период просрочки по заработной плате (в месяцах)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8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7"/>
            <w:shd w:val="clear" w:color="auto" w:fill="auto"/>
            <w:tcW w:w="103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в) данные о дебиторской задолженности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47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Всего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8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47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По оплате услуг для государственных 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нужд,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из нее просроченная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8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47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Задолженность федерального бюджета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8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47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Задолженность областного бюджета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8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47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Задолженность местного бюджета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18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9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8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br w:type="page" w:clear="all"/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jc w:val="center"/>
        <w:spacing w:before="360"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Раздел 3. Сведения о недвижимом имуществе государственного бюджетного учреждения культуры Ленинградской области «Государственный историко-архитектурный и природный музей-заповедник «Парк Монрепо»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jc w:val="center"/>
        <w:spacing w:after="36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(тысяч рублей)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W w:w="10065" w:type="dxa"/>
        <w:tblInd w:w="-3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254"/>
        <w:gridCol w:w="36"/>
        <w:gridCol w:w="1515"/>
        <w:gridCol w:w="8"/>
        <w:gridCol w:w="992"/>
        <w:gridCol w:w="35"/>
        <w:gridCol w:w="1666"/>
        <w:gridCol w:w="59"/>
        <w:gridCol w:w="1500"/>
      </w:tblGrid>
      <w:tr>
        <w:tblPrEx/>
        <w:trPr>
          <w:cantSplit/>
        </w:trPr>
        <w:tc>
          <w:tcPr>
            <w:shd w:val="clear" w:color="auto" w:fill="auto"/>
            <w:tcW w:w="42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Наименование объекта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3"/>
            <w:shd w:val="clear" w:color="auto" w:fill="auto"/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Балансовая/инвентаризац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ионная стоимость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Коэффициент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износа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4"/>
            <w:shd w:val="clear" w:color="auto" w:fill="auto"/>
            <w:tcW w:w="3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Доходы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cantSplit/>
        </w:trPr>
        <w:tc>
          <w:tcPr>
            <w:shd w:val="clear" w:color="auto" w:fill="auto"/>
            <w:tcW w:w="425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3"/>
            <w:shd w:val="clear" w:color="auto" w:fill="auto"/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99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Всего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перечисленные в областной бюджет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75"/>
        </w:trPr>
        <w:tc>
          <w:tcPr>
            <w:gridSpan w:val="9"/>
            <w:shd w:val="clear" w:color="auto" w:fill="auto"/>
            <w:tcW w:w="100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3.1. Недвижимое имущество, сданное в аренду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1807"/>
        </w:trPr>
        <w:tc>
          <w:tcPr>
            <w:gridSpan w:val="2"/>
            <w:shd w:val="clear" w:color="auto" w:fill="auto"/>
            <w:tcW w:w="4290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auto" w:fill="auto"/>
            <w:tcW w:w="1515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W w:w="1035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W w:w="172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1500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9"/>
            <w:shd w:val="clear" w:color="auto" w:fill="auto"/>
            <w:tcW w:w="100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3.2. Недвижимое имущество, используемое в целях получения дохода, с указанием способа его использования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633"/>
        </w:trPr>
        <w:tc>
          <w:tcPr>
            <w:shd w:val="clear" w:color="auto" w:fill="auto"/>
            <w:tcW w:w="42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3"/>
            <w:shd w:val="clear" w:color="auto" w:fill="auto"/>
            <w:tcW w:w="1559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W w:w="1701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W w:w="1559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71"/>
        </w:trPr>
        <w:tc>
          <w:tcPr>
            <w:gridSpan w:val="9"/>
            <w:shd w:val="clear" w:color="auto" w:fill="auto"/>
            <w:tcW w:w="100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3.3. Неиспользуемое недвижимое имущество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9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  <w:t xml:space="preserve">Приложение 2 к Разделу 1. Св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едения о государственном бюджетном учреждении культуры Ленинградской области «Государственный историко-архитектурный и природный музей-заповедник «Парк Монрепо» , включающие осн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вные пок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  <w:t xml:space="preserve">азатели его финансово-хозяйственной деятельности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r>
          </w:p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9"/>
            <w:shd w:val="clear" w:color="auto" w:fill="auto"/>
            <w:tcW w:w="1006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8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highlight w:val="white"/>
                <w:shd w:val="clear" w:color="auto" w:fill="ffffff"/>
              </w:rPr>
              <w:t xml:space="preserve">3.4. Общее количество объектов</w:t>
            </w:r>
            <w:r>
              <w:rPr>
                <w:b/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highlight w:val="white"/>
                <w:shd w:val="clear" w:color="auto" w:fill="ffffff"/>
              </w:rPr>
              <w:t xml:space="preserve">недвижимого имущества </w:t>
            </w:r>
            <w:r>
              <w:rPr>
                <w:rFonts w:ascii="Times New Roman" w:hAnsi="Times New Roman" w:cs="Times New Roman"/>
                <w:b/>
                <w:sz w:val="28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cs="Times New Roman"/>
                <w:b/>
                <w:sz w:val="28"/>
                <w:highlight w:val="white"/>
                <w:shd w:val="clear" w:color="auto" w:fill="ffffff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8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highlight w:val="white"/>
                <w:shd w:val="clear" w:color="auto" w:fill="ffffff"/>
              </w:rPr>
              <w:t xml:space="preserve">(за исключением п. 3.1, 3.2, 3.3.)</w:t>
            </w:r>
            <w:r>
              <w:rPr>
                <w:rFonts w:ascii="Times New Roman" w:hAnsi="Times New Roman" w:cs="Times New Roman"/>
                <w:b/>
                <w:sz w:val="28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cs="Times New Roman"/>
                <w:b/>
                <w:sz w:val="28"/>
                <w:highlight w:val="white"/>
                <w:shd w:val="clear" w:color="auto" w:fill="ffffff"/>
              </w:rPr>
            </w:r>
          </w:p>
        </w:tc>
      </w:tr>
      <w:tr>
        <w:tblPrEx/>
        <w:trPr/>
        <w:tc>
          <w:tcPr>
            <w:gridSpan w:val="9"/>
            <w:shd w:val="clear" w:color="auto" w:fill="auto"/>
            <w:tcW w:w="1006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highlight w:val="white"/>
                <w:shd w:val="clear" w:color="auto" w:fill="ffffff"/>
              </w:rPr>
              <w:t xml:space="preserve">Приложение 3 к Разделу 1. Сведения о г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осударственном бюджетном учреждении культуры Ленинградской области «Государственный историко-архитектурный и природный музей-зап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оведник «Парк Монрепо»</w:t>
            </w:r>
            <w:r>
              <w:rPr>
                <w:rFonts w:ascii="Times New Roman" w:hAnsi="Times New Roman" w:cs="Times New Roman"/>
                <w:sz w:val="28"/>
                <w:highlight w:val="white"/>
                <w:shd w:val="clear" w:color="auto" w:fill="ffffff"/>
              </w:rPr>
              <w:t xml:space="preserve">, включающие основные показатели его финансово-хозяйственной деятельности</w:t>
            </w:r>
            <w:r>
              <w:rPr>
                <w:rFonts w:ascii="Times New Roman" w:hAnsi="Times New Roman" w:cs="Times New Roman"/>
                <w:sz w:val="28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8"/>
                <w:highlight w:val="white"/>
                <w:shd w:val="clear" w:color="auto" w:fill="ffffff"/>
              </w:rPr>
            </w:r>
          </w:p>
        </w:tc>
      </w:tr>
    </w:tbl>
    <w:p>
      <w:pPr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br w:type="page" w:clear="all"/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jc w:val="center"/>
        <w:spacing w:before="360"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Раздел 4. Критерии и показатели эффективности и результативности  основного вида деятельности государственного бюджетного учреждения культуры Ленинградской области «Государственный историко-архитектурный и природный музей-заповедник «Парк Монрепо» и его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ру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ководителя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tbl>
      <w:tblPr>
        <w:tblpPr w:horzAnchor="page" w:tblpX="483" w:vertAnchor="text" w:tblpY="442" w:leftFromText="180" w:topFromText="0" w:rightFromText="180" w:bottomFromText="0"/>
        <w:tblW w:w="10835" w:type="dxa"/>
        <w:tblLayout w:type="fixed"/>
        <w:tblCellMar>
          <w:left w:w="0" w:type="dxa"/>
          <w:top w:w="75" w:type="dxa"/>
          <w:right w:w="0" w:type="dxa"/>
          <w:bottom w:w="75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1134"/>
        <w:gridCol w:w="1642"/>
        <w:gridCol w:w="1618"/>
        <w:gridCol w:w="1984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7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№п/п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68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Показатель с указанием единицы измерения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3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Значение показателя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</w:tr>
      <w:tr>
        <w:tblPrEx/>
        <w:trPr>
          <w:trHeight w:val="299"/>
        </w:trPr>
        <w:tc>
          <w:tcPr>
            <w:tcBorders>
              <w:left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7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68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  <w:t xml:space="preserve">Утвержденное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4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  <w:t xml:space="preserve">ед. изм. 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  <w:t xml:space="preserve">Фактически достигнутое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  <w:t xml:space="preserve">(в  %)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</w:tr>
      <w:tr>
        <w:tblPrEx/>
        <w:trPr>
          <w:trHeight w:val="1757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7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68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4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  <w:t xml:space="preserve">за отчетный 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  <w:t xml:space="preserve">период 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white"/>
              </w:rPr>
              <w:t xml:space="preserve">за аналогичный период прошлого года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</w:tr>
      <w:tr>
        <w:tblPrEx/>
        <w:trPr>
          <w:trHeight w:val="3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68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Количество нарушений федерального и регионального законодательства при комплектовании, учете и хранении музейных предметов и музейных коллекций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6"/>
                <w:highlight w:val="white"/>
              </w:rPr>
              <w:t xml:space="preserve">Единиц</w:t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14:ligatures w14:val="none"/>
              </w:rPr>
            </w:r>
          </w:p>
        </w:tc>
      </w:tr>
      <w:tr>
        <w:tblPrEx/>
        <w:trPr>
          <w:trHeight w:val="35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2.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68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Динамика доходов от приносящей доход деятельности по сравнению 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с аналогичным периодом прошлого года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6"/>
                <w:highlight w:val="white"/>
              </w:rPr>
              <w:t xml:space="preserve">%</w:t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34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64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>
          <w:trHeight w:val="33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3.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68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trike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Количество поданных заявок на музейные конкурсы и гранты (по российским и международным программам)</w:t>
            </w:r>
            <w:r>
              <w:rPr>
                <w:rFonts w:ascii="Times New Roman" w:hAnsi="Times New Roman" w:cs="Times New Roman"/>
                <w:strike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trike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6"/>
                <w:highlight w:val="white"/>
              </w:rPr>
              <w:t xml:space="preserve">Единиц</w:t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>
          <w:trHeight w:val="16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4.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68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Внедрение дополнительных форм, проектов и методов работы 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6"/>
                <w:highlight w:val="white"/>
              </w:rPr>
              <w:t xml:space="preserve">Единиц</w:t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>
          <w:trHeight w:val="1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5.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68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trike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Выполнение учреждением показателей объема и качества государственных услуг (работ)</w:t>
            </w:r>
            <w:r>
              <w:rPr>
                <w:rFonts w:ascii="Times New Roman" w:hAnsi="Times New Roman" w:eastAsia="Calibri" w:cs="Times New Roman"/>
                <w:strike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trike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highlight w:val="white"/>
              </w:rPr>
              <w:t xml:space="preserve">выполнение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6"/>
                <w:highlight w:val="white"/>
              </w:rPr>
              <w:t xml:space="preserve">Выполнение/ Невыполнение</w:t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Выполнение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Выполнение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>
          <w:trHeight w:val="1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6.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68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Исполнительская дисциплина 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руководителя учреждения (в том числе соблюдение сроков и порядка предоставления отчетов об основной деятельности учреждения, выполнения поручений)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highlight w:val="white"/>
              </w:rPr>
              <w:t xml:space="preserve">отсутствие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r>
          </w:p>
          <w:p>
            <w:pPr>
              <w:jc w:val="center"/>
              <w:spacing w:line="256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6"/>
                <w:highlight w:val="white"/>
              </w:rPr>
              <w:t xml:space="preserve">Наличие/ отсутствие</w:t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6"/>
                <w:highlight w:val="white"/>
              </w:rPr>
              <w:t xml:space="preserve">замечаний</w:t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Отсутствие замечаний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Отсутствие замечаний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>
          <w:trHeight w:val="1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7.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68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Отсутствие задолженности по налогам и сборам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отсутствие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6"/>
                <w:highlight w:val="white"/>
              </w:rPr>
              <w:t xml:space="preserve">Наличие/ отсутствие задолженности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Отсутствие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Отсутствие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>
          <w:trHeight w:val="1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8.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68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Соблюдение сроков и порядка представления статистической и бухгалтерской отчетности, представление качественной оперативной информации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отсут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ствие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6"/>
                <w:highlight w:val="white"/>
              </w:rPr>
              <w:t xml:space="preserve">Наличие/ отсутствие</w:t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6"/>
                <w:highlight w:val="white"/>
              </w:rPr>
              <w:t xml:space="preserve">замечаний</w:t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Отсутствие замечаний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Отсутствие замечаний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>
          <w:trHeight w:val="1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9.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68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Положительные отзывы о деятельности учреждения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  <w:t xml:space="preserve">наличие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6"/>
                <w:highlight w:val="white"/>
              </w:rPr>
              <w:t xml:space="preserve">Наличие/ отсутствие отзывов</w:t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Наличие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Наличие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>
          <w:trHeight w:val="1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10.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68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Предписания контролирующих органов, в том числе по вопросам: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- содержания имущества, закрепленного за учреждением;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  <w:lang w:eastAsia="ru-RU"/>
              </w:rPr>
              <w:t xml:space="preserve">- соблюдения требований комплексной безопасности, охраны и антитеррористической защищенности учреждения </w:t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отсутствие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6"/>
                <w:highlight w:val="white"/>
              </w:rPr>
              <w:t xml:space="preserve">Наличие/ отсутствие</w:t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6"/>
                <w:highlight w:val="white"/>
              </w:rPr>
              <w:t xml:space="preserve">предписаний</w:t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6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Отсутствие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Наличие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outlineLvl w:val="0"/>
      </w:pP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</w:p>
    <w:p>
      <w:pP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outlineLvl w:val="0"/>
      </w:pP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br w:type="page" w:clear="all"/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 w:eastAsiaTheme="majorEastAsia"/>
          <w:b/>
          <w:bCs/>
          <w:color w:val="000000" w:themeColor="text1"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Calibri" w:cs="Times New Roman"/>
          <w:b/>
          <w:sz w:val="28"/>
          <w:szCs w:val="28"/>
          <w:highlight w:val="white"/>
        </w:rPr>
        <w:t xml:space="preserve">2. </w:t>
      </w:r>
      <w:r>
        <w:rPr>
          <w:rFonts w:ascii="Times New Roman" w:hAnsi="Times New Roman" w:cs="Times New Roman" w:eastAsiaTheme="majorEastAsia"/>
          <w:b/>
          <w:bCs/>
          <w:color w:val="000000" w:themeColor="text1"/>
          <w:sz w:val="28"/>
          <w:szCs w:val="28"/>
          <w:highlight w:val="white"/>
        </w:rPr>
        <w:t xml:space="preserve">Форма заявки на участие в конкурсе на право замещения вакантной должности директора г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осударственного бюджетного учреждения культуры Ленинградской области «Государственный историко-архитектурный и природный музей-заповедник </w:t>
      </w:r>
      <w:r>
        <w:rPr>
          <w:rFonts w:ascii="Times New Roman" w:hAnsi="Times New Roman" w:cs="Times New Roman" w:eastAsiaTheme="majorEastAsia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 w:eastAsiaTheme="majorEastAsia"/>
          <w:b/>
          <w:bCs/>
          <w:color w:val="000000" w:themeColor="text1"/>
          <w:sz w:val="28"/>
          <w:szCs w:val="28"/>
          <w:highlight w:val="white"/>
        </w:rPr>
        <w:outlineLvl w:val="0"/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«Парк Монрепо</w:t>
      </w:r>
      <w:r>
        <w:rPr>
          <w:rFonts w:ascii="Times New Roman" w:hAnsi="Times New Roman" w:cs="Times New Roman" w:eastAsiaTheme="majorEastAsia"/>
          <w:b/>
          <w:bCs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 w:eastAsiaTheme="majorEastAsia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color w:val="000000" w:themeColor="text1"/>
          <w:sz w:val="28"/>
          <w:szCs w:val="28"/>
          <w:highlight w:val="white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Calibri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Calibri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Calibri" w:cs="Times New Roman"/>
          <w:b/>
          <w:sz w:val="28"/>
          <w:szCs w:val="28"/>
          <w:highlight w:val="white"/>
        </w:rPr>
      </w:r>
    </w:p>
    <w:tbl>
      <w:tblPr>
        <w:tblW w:w="10154" w:type="dxa"/>
        <w:jc w:val="center"/>
        <w:tblLook w:val="01E0" w:firstRow="1" w:lastRow="1" w:firstColumn="1" w:lastColumn="1" w:noHBand="0" w:noVBand="0"/>
      </w:tblPr>
      <w:tblGrid>
        <w:gridCol w:w="4269"/>
        <w:gridCol w:w="1141"/>
        <w:gridCol w:w="4744"/>
      </w:tblGrid>
      <w:tr>
        <w:tblPrEx/>
        <w:trPr>
          <w:jc w:val="center"/>
        </w:trPr>
        <w:tc>
          <w:tcPr>
            <w:tcW w:w="42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aps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aps/>
                <w:sz w:val="27"/>
                <w:szCs w:val="27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aps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aps/>
                <w:sz w:val="27"/>
                <w:szCs w:val="27"/>
                <w:highlight w:val="white"/>
              </w:rPr>
            </w:r>
          </w:p>
        </w:tc>
        <w:tc>
          <w:tcPr>
            <w:tcW w:w="114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</w:rPr>
            </w:r>
          </w:p>
        </w:tc>
        <w:tc>
          <w:tcPr>
            <w:tcW w:w="474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 комитет по сохранению культурного наследия Ленинградской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before="120" w:after="0" w:line="240" w:lineRule="auto"/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  <w:lang w:eastAsia="ru-RU"/>
              </w:rPr>
              <w:t xml:space="preserve">от _____________________________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  <w:vertAlign w:val="superscript"/>
                <w:lang w:eastAsia="ru-RU"/>
              </w:rPr>
              <w:t xml:space="preserve">(фамилия, имя, отчество)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  <w:vertAlign w:val="superscript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  <w:lang w:eastAsia="ru-RU"/>
              </w:rPr>
              <w:t xml:space="preserve">_______________________________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  <w:vertAlign w:val="superscript"/>
              </w:rPr>
            </w:r>
          </w:p>
        </w:tc>
      </w:tr>
    </w:tbl>
    <w:p>
      <w:pPr>
        <w:jc w:val="center"/>
        <w:spacing w:before="120" w:after="0" w:line="240" w:lineRule="auto"/>
        <w:rPr>
          <w:rFonts w:ascii="Times New Roman" w:hAnsi="Times New Roman" w:eastAsia="Times New Roman" w:cs="Times New Roman"/>
          <w:b/>
          <w:sz w:val="27"/>
          <w:szCs w:val="27"/>
          <w:highlight w:val="white"/>
        </w:rPr>
      </w:pPr>
      <w:r>
        <w:rPr>
          <w:rFonts w:ascii="Times New Roman" w:hAnsi="Times New Roman" w:eastAsia="Times New Roman" w:cs="Times New Roman"/>
          <w:b/>
          <w:sz w:val="27"/>
          <w:szCs w:val="27"/>
          <w:highlight w:val="white"/>
          <w:lang w:eastAsia="ru-RU"/>
        </w:rPr>
        <w:t xml:space="preserve">ЗАЯВКА</w:t>
      </w:r>
      <w:r>
        <w:rPr>
          <w:rFonts w:ascii="Times New Roman" w:hAnsi="Times New Roman" w:eastAsia="Times New Roman" w:cs="Times New Roman"/>
          <w:b/>
          <w:sz w:val="27"/>
          <w:szCs w:val="27"/>
          <w:highlight w:val="white"/>
        </w:rPr>
      </w:r>
      <w:r>
        <w:rPr>
          <w:rFonts w:ascii="Times New Roman" w:hAnsi="Times New Roman" w:eastAsia="Times New Roman" w:cs="Times New Roman"/>
          <w:b/>
          <w:sz w:val="27"/>
          <w:szCs w:val="27"/>
          <w:highlight w:val="whit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на участие в конкурсе на право замещения вакантной должности директора государственного бюджетного учреждения культуры Ленинградской области «Государственный историко-архитектурный и природный музей-заповедник «Парк Монрепо»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highlight w:val="white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  <w:lang w:eastAsia="ru-RU"/>
        </w:rPr>
        <w:t xml:space="preserve">Я, __________________________________________________________________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highlight w:val="white"/>
          <w:vertAlign w:val="superscript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  <w:vertAlign w:val="superscript"/>
          <w:lang w:eastAsia="ru-RU"/>
        </w:rPr>
        <w:t xml:space="preserve">(фамилия, имя, отчество (при наличии))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  <w:vertAlign w:val="superscript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  <w:vertAlign w:val="superscript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highlight w:val="white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  <w:lang w:eastAsia="ru-RU"/>
        </w:rPr>
        <w:t xml:space="preserve">паспорт:__________________________________________________________________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highlight w:val="white"/>
          <w:vertAlign w:val="superscript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  <w:vertAlign w:val="superscript"/>
          <w:lang w:eastAsia="ru-RU"/>
        </w:rPr>
        <w:t xml:space="preserve">(серия и номер)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  <w:vertAlign w:val="superscript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  <w:vertAlign w:val="superscript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highlight w:val="white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  <w:lang w:eastAsia="ru-RU"/>
        </w:rPr>
        <w:t xml:space="preserve">_________________________________________________________________________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highlight w:val="white"/>
          <w:vertAlign w:val="superscript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  <w:vertAlign w:val="superscript"/>
          <w:lang w:eastAsia="ru-RU"/>
        </w:rPr>
        <w:t xml:space="preserve">(кем и когда выдан)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  <w:vertAlign w:val="superscript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  <w:vertAlign w:val="superscript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highlight w:val="white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  <w:lang w:eastAsia="ru-RU"/>
        </w:rPr>
        <w:t xml:space="preserve">число, месяц, год рождения ________________________________________________,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highlight w:val="white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highlight w:val="white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  <w:lang w:eastAsia="ru-RU"/>
        </w:rPr>
        <w:t xml:space="preserve">адрес регистрации по месту жительства ______________________________________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highlight w:val="white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  <w:lang w:eastAsia="ru-RU"/>
        </w:rPr>
        <w:t xml:space="preserve">________________________________________________________________________,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highlight w:val="white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highlight w:val="white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  <w:lang w:eastAsia="ru-RU"/>
        </w:rPr>
        <w:t xml:space="preserve">адрес фактического проживания____________________________________________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highlight w:val="white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  <w:lang w:eastAsia="ru-RU"/>
        </w:rPr>
        <w:t xml:space="preserve">________________________________________________________________________,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7"/>
          <w:szCs w:val="27"/>
          <w:highlight w:val="white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  <w:lang w:eastAsia="ru-RU"/>
        </w:rPr>
        <w:t xml:space="preserve">телефоны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________________________________________________________________,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shd w:val="clear" w:color="ffffff" w:themeColor="background1" w:fill="ffffff" w:themeFill="background1"/>
        <w:widowControl w:val="off"/>
        <w:rPr>
          <w:rFonts w:ascii="Times New Roman" w:hAnsi="Times New Roman" w:cs="Times New Roman"/>
          <w:color w:val="000000" w:themeColor="text1"/>
          <w:spacing w:val="4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прошу допустить меня к участию в конкурсе на право замещения вакантной должности директора государственного бюджетного учреждения культуры Ленинградской области «Государственный историко-архитектурный и природный музей-заповедник «Парк Монрепо».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 положениями статьи 275 Трудового кодекса Российской Федерации и пунктом 3.2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Устава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государственного бюджетного учреждения культуры Ленинградской области «Государственный историко-архитектурный и природный музей-заповедник «Парк Мон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репо»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ознакомлен(а).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14:ligatures w14:val="none"/>
        </w:rPr>
      </w:r>
    </w:p>
    <w:p>
      <w:pPr>
        <w:ind w:firstLine="567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 установленной статьей 281.1 Трудо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вого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кодекса Российской Федерации обязанностью лица, поступающего на должность руководителя государственного учреждения, представить работодателю (при поступлении на работу) 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коррупции», в случаях, установленных данным Федеральным законом, ознакомлен(а) и согласен(а).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 датой, временем и местом проведения конкурса ознакомлен(а).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 условиями проведения конкурса, порядком и критериями определения победителя ознакомлен(а) и согласен(а).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Приложение: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Согласие на обработку персональных данных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«____»______________2026 г.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ab/>
        <w:t xml:space="preserve">            _______________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708"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  <w:lang w:eastAsia="ru-RU"/>
        </w:rPr>
        <w:t xml:space="preserve">(дата)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  <w:lang w:eastAsia="ru-RU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</w:r>
    </w:p>
    <w:p>
      <w:pPr>
        <w:shd w:val="nil" w:color="auto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  <w:lang w:eastAsia="zh-CN"/>
        </w:rPr>
        <w:br w:type="page" w:clear="all"/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contextualSpacing w:val="0"/>
        <w:jc w:val="center"/>
        <w:spacing w:before="0" w:after="200" w:line="283" w:lineRule="atLeast"/>
        <w:rPr>
          <w:rFonts w:ascii="Times New Roman" w:hAnsi="Times New Roman" w:cs="Times New Roman"/>
          <w:b/>
          <w:bCs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zh-CN"/>
        </w:rPr>
        <w:t xml:space="preserve">СОГЛАСИЕ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</w:p>
    <w:p>
      <w:pPr>
        <w:contextualSpacing w:val="0"/>
        <w:jc w:val="center"/>
        <w:spacing w:before="0" w:after="200" w:line="283" w:lineRule="atLeast"/>
        <w:rPr>
          <w:rFonts w:ascii="Times New Roman" w:hAnsi="Times New Roman" w:cs="Times New Roman"/>
          <w:b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zh-CN"/>
        </w:rPr>
        <w:t xml:space="preserve">на обработку персональных данных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contextualSpacing w:val="0"/>
        <w:ind w:firstLine="708"/>
        <w:jc w:val="left"/>
        <w:spacing w:before="0" w:after="200" w:line="283" w:lineRule="atLeast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 w:val="0"/>
        <w:ind w:firstLine="567"/>
        <w:jc w:val="left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Настоящим заявлением я, 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__________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jc w:val="left"/>
        <w:spacing w:before="0" w:after="200" w:line="283" w:lineRule="atLeast"/>
        <w:rPr>
          <w:rFonts w:ascii="Times New Roman" w:hAnsi="Times New Roman" w:cs="Times New Roman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ab/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(ФИО заявителя)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contextualSpacing w:val="0"/>
        <w:jc w:val="left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проживающий(-ая) по адресу: 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jc w:val="left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___________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___________________________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jc w:val="left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наименование документа, удостоверяющего личность _________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серия ____номер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,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jc w:val="left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выдан «___» _______________ года, кем 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__________________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_______________________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___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jc w:val="left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jc w:val="left"/>
        <w:spacing w:before="0" w:after="200" w:line="283" w:lineRule="atLeast"/>
        <w:rPr>
          <w:rFonts w:ascii="Times New Roman" w:hAnsi="Times New Roman" w:cs="Times New Roman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 (наименование органа, выдавшего документ)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contextualSpacing w:val="0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действуя свободно, по своей волей и в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своем интересе, в соответстви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с частью 1 статьи 9 Федеральног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о закона от 27 июля 2006 года №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152-ФЗ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«О персональных данных»,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с целью участия в конкурсе на право замещения вакантной должности директора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директора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Государственного бюджетного учреждения культуры Ленинградской области «Государственный историко-архитектурный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и природный музей-заповедник «Парк Монрепо»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даю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 согласие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 на обработку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(любое действие (операцию) или совокупность действий (операций),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совершае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мых с использованием средств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 автоматизации или без использования таких средств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с персональными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данными,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 включая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 сбор (получение), запись, систематизацию,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накопление, хранение,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 уточнение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(обновление, изменение), извлечение, использование,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передачу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предоставление,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доступ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), обез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личивание,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блокирование, удаление, уничтожение) следующих персональных данных: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1. Фамилия, имя, отчество (при наличии) (в том числе прежние фамилии, имена и отчества (при наличии) в случае их изменения, сведения о том, когда, где и по какой причине они изменялись).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2. Дата рождения (число, месяц и год рождения).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3. Место рождения.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4. Вид, серия, номер паспорта или документа, его заменяющего, наименование органа и код подразделения органа (при наличии), выдавшего его, дата выдачи.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5. Реквизиты основ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ного документа, удостоверяющего личность гражданина Российской Федерации, по которому гражданин Российской Федерации осуществляет выезд за пределы территории Российской Федерации и въезд на территорию Российской Федерации (серия, номер, когда и кем выдан).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6. Фотографии (размером 4 x 6 (1 штука), в том числе матовые, цветные, в овале).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7. Сведения о гражданстве (подданстве), в том числе прежнем, когда и по какой причине изменялось, а также вида на жительство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и (или) иного документа, подтверждающего право на постоянное проживание на территории иностранного государства (срок его действия), ходатайств о выезде (въезде) на постоянное место жительства в другое государство (дата подачи заявления, какое государство).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8. Адрес и дата регистрации по месту жительства (пребывания).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9. Адрес фактического проживания (нахождения).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10. Номера телефонов (домашнего, служебного, мобильного).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11. Почтовый адрес и адрес электронной почты.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12. Сведения о семейном положении, о составе семьи.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13. Сведения, содержащиеся в свидетельствах о государственной регистрации актов гражданского состояния.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14. Сведения об образовании (наименование образовательной и (или) иной организации, год окончания, уровень образования и (или) квалификаци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и, реквизиты документов об образовании, направление подготовки, специальность и квалификация по документу об образовании, ученая степень, ученое звание (дата присвоения, реквизиты диплома, аттестата), иные сведения, содержащиеся в документе об образовании.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15.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Сведения о дополнительном профессиональном образовании (профессиональной переподготовке, повышении квалификации) (наименование образовател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16. Сведения о владении иностранными языками и языками народов Российской Федерации.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17. Сведения о выполняемой работе с начала трудовой деятельности (включая военную службу, работу по совместительству, предпринимательскую деятельность и другие).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18. Сведения о классном чине (квалификационном разряде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) государственной службы Российской Федерации, муниципальной службы, дипломатическом ранге, воинском и (или) специальном звании, включая отношение к воинской обязанности, классном чине юстиции, классном чине прокурорских работников (кем и когда присвоены).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19. Сведения о родителях (в том числе усыновителях), детях (в том числе усыновленных и находящихся под опекой (поп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ечительством), сестрах и братьях (полнородных и неполнородных), супругах (в том числе бывших) (степень родства, фамилия, имя, отчество (при наличии), дата рождения, место рождения, место работы (службы) и адрес регистрации по месту жительства (пребывания).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20. Сведения о форме и дате оформления допуска к государственной тайне, ранее имевшегося и (или) имеющегося.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21. Сведения о государственных наградах, иных наградах и знаках отличия (кем награжден(а) и когда).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22. Сведения о пребывании за границей (когда, где, с какой целью).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23. Сведения о родителях (в том числе усыновителях), детях (в том числе усыновленных), сестрах и братьях, (полнородных и непо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лнородных), а также супругах (в том числе бывших), постоянно проживающих за границей и (или) оформляющих документы для выезда на постоянное место жительства в другое государство (фамилия, имя, отчество (при наличии), с какого времени проживают за границей.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24. Сведения, содержащиеся в страховом свидетельстве обязательного пенсионного страхования.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25. Сведения, содержащиеся в свидетельстве о присвоении идентификационного номера налогоплательщика.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26. Сведения, содержащиеся в страховом медицинском полисе обязательного медицинского страхования.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27. Сведения, содержащиеся в документах воинского учета.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28. Сведения о наличии (отсутствии) судимости, в том числе снятой или погашенной.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29.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Сведения о публикациях по направлениям профессиональной деятельности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br/>
        <w:t xml:space="preserve">(при наличии);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426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30.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 Иные сведения, которые я пожелал(а) сообщить о себе,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связанных с подачей и рассмотрением заявки на участие в конкурсе на право замещения вакантной должности руководителя (директора)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Государственного бюджетного учреждения культуры Ленинградской области «Государственный историко-архитектурный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и природный музей-заповедник «Парк Монрепо»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то есть на совершение действий, предусмотренных пунктом 3 статьи 3 Федеральног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о закона от 27 июля 2006 года №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152-ФЗ «О персональн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ых данных», включая их сбор, за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в целях рассмотрения данной заявки, комитету по сохранению культурного наследия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Ленинградской области 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191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311, г. Санкт-Петербург, ул. Смольного, д. 3,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литера 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), иным органам и организа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циям, участвующим в его рассмотрении на основании законодательства.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567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Я уведомлен о том, что в случае участия в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конкурсе комитет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по сохранению культурного наследия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Ленинградской области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имеет право осуществлять обработку персональных данных с иными уполномоченными органами и организациями в целях и объеме, которые необходимы для надлежащего проведения конкурса.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567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Обработка персональных данных осуществляется с использованием средств автоматизации, а также без применения таких средств.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567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Согласие на обработку персональных данных, содержащихся в настоящем заявлении, действует с даты его подпи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сания до даты подачи заявления об отзыве указанного согласия в письменной форме. Отзыв согласия на обработку персональных данных не препятствует их обработке при наличии оснований, предусмотренных частью 2 статьи 9 Федерального закона от 27 июля 2006 года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152-ФЗ «О персональных данных».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ind w:firstLine="708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jc w:val="left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«___» ___________ ________ г. /_______________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/ _________________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____________________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 w:val="0"/>
        <w:jc w:val="both"/>
        <w:spacing w:before="0" w:after="200" w:line="283" w:lineRule="atLeast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ab/>
        <w:t xml:space="preserve">            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zh-CN"/>
        </w:rPr>
        <w:t xml:space="preserve">(подпись, фамилия и инициалы заявителя)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shd w:val="nil" w:color="auto"/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 w:eastAsiaTheme="majorEastAsia"/>
          <w:b/>
          <w:bCs/>
          <w:sz w:val="24"/>
          <w:szCs w:val="24"/>
          <w:highlight w:val="white"/>
        </w:rPr>
        <w:br w:type="page" w:clear="all"/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outlineLvl w:val="0"/>
      </w:pP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t xml:space="preserve">Раздел 3. 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t xml:space="preserve">Требования к составу и содержанию документов, представляемых вместе с заявкой на участие в конкурсе на право замещения вакантной должности директора г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осударственного бюджетного учреждения культуры Ленинградской области «Государственный историко-архитектурн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ый и природный музей-заповедник «Парк Монрепо»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outlineLvl w:val="0"/>
      </w:pP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Лица, желающие принять участие в конкурсе, лично подают в комитет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по сохранению культурного наследия Ленинградской области (далее - организатор конкурса) заявку, которая должна быть подготовлена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в соответст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вии требованиями настоящей конкурсной документации.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 подаче заявки представляется документ, удостоверяющий личность заявителя.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Заявки принимаются в двойных конвертах.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Во внешнем конверте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должны содержаться: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highlight w:val="white"/>
        </w:rPr>
      </w:r>
      <w:bookmarkStart w:id="3" w:name="Par4"/>
      <w:r>
        <w:rPr>
          <w:highlight w:val="white"/>
        </w:rPr>
      </w:r>
      <w:bookmarkEnd w:id="3"/>
      <w:r>
        <w:rPr>
          <w:rFonts w:ascii="Times New Roman" w:hAnsi="Times New Roman" w:cs="Times New Roman"/>
          <w:sz w:val="28"/>
          <w:szCs w:val="28"/>
          <w:highlight w:val="white"/>
        </w:rPr>
        <w:t xml:space="preserve">а) заявка, включающая согласие заявителя с условиями, изложенными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в конкурсной документации;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 собственноручно заполненная и подписанная анкета заявителя по форме анкеты для поступления на государственную службу Российской Федерации и муниципальную служб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 в Российской Федерации, утвержденной Указом Президента Российской Федерации от 10 октября 2024 года № 870 (далее - анкета заявителя);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в) документы, подтверждающие необходимое профессиональное образование, квалификацию и стаж работы: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копия трудовой книжки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сведения о трудовой деятельности, или иные документы, подтверждающие трудовую (служебную) д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еятельность кандидата, в том числе документы, подтверждающие прохождение военной или иной службы;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копии документов об образовании и(или) о квалификации, документов о присвоении ученой степени, ученого звания, заверенные нотариально или кадровой службой по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месту службы (работы);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г) справка о наличии (отсутствии) судимости и(или) факта уголовного преследования либо о прекращении уголовного преследования;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д) список публикаций по направлениям профессиональной деятельности (при наличии).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Заявитель вправе предста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вить другие документы, не предусмотренные настоящим Положением, характеризующие личность заявителя, его деловую репутацию и профессиональную квалификацию.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 w:eastAsiaTheme="majorEastAsia"/>
          <w:b/>
          <w:bCs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Во внутреннем запечатанном конверте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должны содержаться предложения участника конкурса по организации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работы учреждения, обеспечивающие улучш</w:t>
      </w:r>
      <w:bookmarkStart w:id="4" w:name="_Toc450749721"/>
      <w:r>
        <w:rPr>
          <w:highlight w:val="white"/>
        </w:rPr>
      </w:r>
      <w:bookmarkStart w:id="5" w:name="_Toc450749840"/>
      <w:r>
        <w:rPr>
          <w:highlight w:val="white"/>
        </w:rPr>
      </w:r>
      <w:bookmarkStart w:id="6" w:name="_Toc450754140"/>
      <w:r>
        <w:rPr>
          <w:highlight w:val="white"/>
        </w:rPr>
      </w:r>
      <w:bookmarkStart w:id="7" w:name="_Toc101436446"/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ение основных показателей его деятельности.</w:t>
      </w:r>
      <w:r>
        <w:rPr>
          <w:rFonts w:ascii="Times New Roman" w:hAnsi="Times New Roman" w:cs="Times New Roman" w:eastAsiaTheme="majorEastAsia"/>
          <w:b/>
          <w:bCs/>
          <w:color w:val="ff0000"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color w:val="ff0000"/>
          <w:sz w:val="28"/>
          <w:szCs w:val="28"/>
          <w:highlight w:val="white"/>
        </w:rPr>
      </w:r>
    </w:p>
    <w:p>
      <w:pPr>
        <w:rPr>
          <w:rFonts w:ascii="Times New Roman" w:hAnsi="Times New Roman" w:cs="Times New Roman" w:eastAsiaTheme="majorEastAsia"/>
          <w:b/>
          <w:bCs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 w:eastAsiaTheme="majorEastAsia"/>
          <w:b/>
          <w:bCs/>
          <w:color w:val="ff0000"/>
          <w:sz w:val="28"/>
          <w:szCs w:val="28"/>
          <w:highlight w:val="white"/>
        </w:rPr>
        <w:br w:type="page" w:clear="all"/>
      </w:r>
      <w:r>
        <w:rPr>
          <w:rFonts w:ascii="Times New Roman" w:hAnsi="Times New Roman" w:cs="Times New Roman" w:eastAsiaTheme="majorEastAsia"/>
          <w:b/>
          <w:bCs/>
          <w:color w:val="ff0000"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color w:val="ff0000"/>
          <w:sz w:val="28"/>
          <w:szCs w:val="28"/>
          <w:highlight w:val="whit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outlineLvl w:val="0"/>
      </w:pP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t xml:space="preserve">Раздел 4. </w:t>
      </w:r>
      <w:bookmarkEnd w:id="4"/>
      <w:r>
        <w:rPr>
          <w:highlight w:val="white"/>
        </w:rPr>
      </w:r>
      <w:bookmarkEnd w:id="5"/>
      <w:r>
        <w:rPr>
          <w:highlight w:val="white"/>
        </w:rPr>
      </w:r>
      <w:bookmarkEnd w:id="6"/>
      <w:r>
        <w:rPr>
          <w:highlight w:val="white"/>
        </w:rPr>
      </w:r>
      <w:bookmarkEnd w:id="7"/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t xml:space="preserve">Условия проведения конкурса на право замещения вакантной должности директора г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осударственного бюджетного учреждения культуры Ленинградской области «Государственн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ый историко-архитектурный и природный музей-заповедник «Парк Монрепо»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outlineLvl w:val="0"/>
      </w:pP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Конкурс на право замещения вакантной должности директора государственного бюджетного учреждения культуры Ленинградской области «Государственный историко-архитектурный и природный музей-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заповедник «Парк Монрепо»</w:t>
      </w: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(далее – учреждение) проводится в соответствии с Положением о назначении руководителя государственного унитарного предприятия (государственного автономного, бюджетного или казенного учреждения) в Ленинградской области, утвержденны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 постановлением Правительства Ленинградской области от 29 мая 2020 года № 344.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trike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Организатором конкурса выступает комитет по сохранению культурного наследия Ленинградской области (далее – организатор конкурса, комитет).</w:t>
      </w:r>
      <w:r>
        <w:rPr>
          <w:rFonts w:ascii="Times New Roman" w:hAnsi="Times New Roman" w:cs="Times New Roman"/>
          <w:strike/>
          <w:sz w:val="28"/>
          <w:szCs w:val="28"/>
          <w:highlight w:val="white"/>
        </w:rPr>
      </w:r>
      <w:r>
        <w:rPr>
          <w:rFonts w:ascii="Times New Roman" w:hAnsi="Times New Roman" w:cs="Times New Roman"/>
          <w:strike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Лица, желающие принять участие в конк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урсе, лично подают организатору конкурса заявку, которая должна быть подготовлена в соответствии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с требованиями конкурсной документации.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 подаче заявки предъявляется документ, удостоверяющий личность заявителя.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Организатор конкурса обязан зарегистрировать заявку, отвечающую требованиям, содержащимся в конкурсной документации, в день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ее представления и выдать расписку заявителю, подтверждающую прием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 регистрацию заявки с указанием даты приема.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Прием заявок прек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ращается по истечении срока приема и регистрации заявок, указанного организатором конкурса в информационном сообщении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о проведении конкурса.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Участниками конкурса могут быть граждане, имеющие высшее профессиональ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ное образование по направлениям подготовки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«Культура </w:t>
        <w:br/>
        <w:t xml:space="preserve">и искусство», «Экономика и управление», «Юриспруденция», «Образование </w:t>
        <w:br/>
        <w:t xml:space="preserve">и педагогические науки»,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«Инженерное дело, технологии и технические 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ауки»,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«Социология и социальная работа»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ст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аж работы на руководящих должностях в музеях или 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чреждениях культуры не менее 5 лет.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Заявки принимаются в соответствии с Разделом 3 настоящей конкурсной документации.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 допускаются к участию в конкурсе лица: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а) признанные в установленном порядке недееспособными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или ограниченно дееспособными;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 лишенны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 в установленном порядке права занимать руководящие должности на определенный срок;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в) не соответствующие квалификационным требованиям к вакантной должности руководителя учреждения.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 w:cs="Times New Roman"/>
          <w:strike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рганизатор конкурса производит прием заявок и документов, регистрацию 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хранение таких заявок и документов. </w:t>
      </w:r>
      <w:r>
        <w:rPr>
          <w:rFonts w:ascii="Times New Roman" w:hAnsi="Times New Roman" w:cs="Times New Roman"/>
          <w:strike/>
          <w:sz w:val="28"/>
          <w:szCs w:val="28"/>
          <w:highlight w:val="white"/>
        </w:rPr>
      </w:r>
      <w:r>
        <w:rPr>
          <w:rFonts w:ascii="Times New Roman" w:hAnsi="Times New Roman" w:cs="Times New Roman"/>
          <w:strike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Организатор конкурса обязан зарегистрировать заявку, отвечающую требованиям, содержащимся в конкурсной документации, в журнале учета поступивших заявок в день ее представления и выдать расписку заявителю, подтверждающую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прием и регистрацию заявки с указанием даты приема.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 если представленные для регистрации документы не отвечают требованиям, содержащимся в конкурсной документации, а также в случае, если заявитель не соответствует квалификационным требованиям, пре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дъявляемым к кандидатам на замещение вакантной должности руководителя учреждения, организатор конкурса в течение трех рабочих дней направляет заявителю письменное уведомление об отказе в приеме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 регистрации заявки с указанием причин отказа.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 если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по окончании срока приема и регистрации заявок последние не поступили либо зарегистрировано не более одной заявки, организатор конкурса принимает одно из следующих решений: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а) объявляет конкурс несостоявшимся;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 продлевает срок приема и регистрации заяво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к, переносит дату проведения конкурса не более чем на 30 дней и размещает соответствующую информацию в порядке, установленном конкурсной комиссией.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день проведения конкурса, указанный в конкурсной документации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 информационном сообщении о проведении кон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курса, конкурсная комиссия после вскрытия конвертов и ознакомления с содержанием заявок участников конкурса проводит персональное собеседование с каждым участником конкурса. Очередность собеседования с участниками конкурса устанавливается в зависимости от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даты регистрации заявок.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ходе проведения собеседования конкурсная комиссия: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а) заслушивает предложения участника конкурса по организации работы учреждения;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 выявляет уровень подготовки участника конкурса по последующим направлениям: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 основы планирова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ния деятельности учреждения;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 основы финансирования и организации бухгалтерского учета;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 основы организации управления;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 технология основного производства (вида деятельности) учреждения;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 основы законодательства о труде;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 основные требования охраны тр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уда;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 вопросы управления и распоряжения государственным имуществом.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 завершении собеседования со всеми участниками конкурса конкурсная комиссия проводит обсуждение уровня подготовки и качества знаний кандидата по каждому из направлений и его предложений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по организации работы учреждения.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Всем членам конкурсной комиссии, присутствующим на ее заседании, выдаются конкурсные бюллетени, содержащие перечень участников конкурса. Члены конкурсной комиссии вносят в конкурсные бюллетени сравнительные оценки участн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иков конкурса по пятибальной системе и передают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их секретарю комиссии.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Секретарь конкурсной комиссии суммирует баллы, набранные каждым участником конкурса, заносит эти данные в протокол и объявляет членам комиссии.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highlight w:val="white"/>
        </w:rPr>
      </w:r>
      <w:bookmarkStart w:id="8" w:name="Par16"/>
      <w:r>
        <w:rPr>
          <w:highlight w:val="white"/>
        </w:rPr>
      </w:r>
      <w:bookmarkEnd w:id="8"/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Победителем конкурса признается участник конкурса, набравший максимально возможное количество баллов.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 если ни один из участников конкурса не набрал максимально возможное количество баллов, определение победителя конкурса осуществляется конкурсной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комиссией путем проведения открытого голосования. Голосование проводится по двум кандидатурам участников конкурса, набравшим наибольшее количество баллов по сравнению с другими участниками конкурса. При равенстве голосов членов конкурсной комиссии решающи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 является голос представителя Администрации Губернатора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Правительства Ленинградской области.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 если ни один из претендентов не проявил достаточных знаний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 навыков для исполнения обязанностей руководителя учреждения, конкурсная комиссия принима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ет решение о том, что победитель не выявлен. На основании решения конкурсной комиссии организатор конкурса принимает решение о проведении повторного конкурса.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Участники конкурса не имеют права присутствовать на заседании конкурсной комиссии при обсуждении,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оценке их уровня знаний и принятии решения по результатам конкурса.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 xml:space="preserve">Заседание конкурсной комиссии считается правомочным, если на нем присутствует не менее двух третей состава конкурсной комиссии.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Решение конкурсной комиссии оформляется итоговым протоколом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с отражением результатов сравнительной оценки участников конкурса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 результатов голосования (если последнее проводилось). Итоговый протокол подписывается членами конкурсной комиссии, присутствующими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на заседании, и председателем конкурсной комиссии.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седание конкурсной комиссии завершается ознакомлением участников конкурса с его результатами.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Организатор конкурса по требованию участников конкурса выдает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им выписки из итогового протокола заседания конкурсной комиссии в срок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не позднее трех рабочих дне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й со дня заседания конкурсной комиссии.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Все документы по проведению конкурса формируются в дело и хранятся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br/>
        <w:t xml:space="preserve">в архиве организатора конкурса в течение трех лет.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highlight w:val="white"/>
        </w:rPr>
      </w:r>
      <w:bookmarkStart w:id="9" w:name="Par1"/>
      <w:r>
        <w:rPr>
          <w:highlight w:val="white"/>
        </w:rPr>
      </w:r>
      <w:bookmarkEnd w:id="9"/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На основании итогового протокола конкурсной комиссии комитет издает распоряжение о назначении победителя конкурса на должность директора учреждения на условиях трудового договора, заключаемого по форме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в соответствии с действующим законодательством в срок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не позднее 30 дней со дня заседания конкурсной комиссии.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Срок издания распоряжения и заключения трудового договора приостанавливается в случае принятия решения о проведении проверки достоверности и полноты представленных победителем конкурса сведений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br/>
        <w:t xml:space="preserve">о с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воих доходах, об имуществе и обязательствах имущественного характера своих супруги (супруга) и несовершеннолетних детей на срок проведения такой проверки.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Споры, возникающие в связи с решением организатора конкурса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br/>
        <w:t xml:space="preserve">о недопущении заявителя к участию в конк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урсе и решением конкурсной комиссии по результатам конкурса, могут быть обжалованы в суде в порядке, установленном законодательством Российской Федерации.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Документы, представленные в составе заявки, возврату участникам (победителю) конкурса не подлежат.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highlight w:val="white"/>
        </w:rPr>
      </w:r>
      <w:bookmarkStart w:id="10" w:name="_Toc101436447"/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bCs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ff0000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ff0000"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br w:type="page" w:clear="all"/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outlineLvl w:val="0"/>
      </w:pP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t xml:space="preserve">Раздел 5. </w:t>
      </w:r>
      <w:bookmarkEnd w:id="10"/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t xml:space="preserve">Критерии определения победителя конкурса на право замещения вакантной должности директора г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осударственного бюджетного учреждения культуры Ленинградской области «Государственный историко-архитектурный и природный музей-заповедник «Парк Монрепо»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cs="Times New Roman" w:eastAsiaTheme="majorEastAsia"/>
          <w:b/>
          <w:bCs/>
          <w:color w:val="365f91" w:themeColor="accent1" w:themeShade="BF"/>
          <w:sz w:val="28"/>
          <w:szCs w:val="28"/>
          <w:highlight w:val="white"/>
        </w:rPr>
        <w:outlineLvl w:val="0"/>
      </w:pPr>
      <w:r>
        <w:rPr>
          <w:rFonts w:ascii="Times New Roman" w:hAnsi="Times New Roman" w:cs="Times New Roman" w:eastAsiaTheme="majorEastAsia"/>
          <w:b/>
          <w:bCs/>
          <w:color w:val="365f91" w:themeColor="accent1" w:themeShade="BF"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color w:val="365f91" w:themeColor="accent1" w:themeShade="BF"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color w:val="365f91" w:themeColor="accent1" w:themeShade="BF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t xml:space="preserve">В ходе проведения собеседования конкурсная комиссия: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t xml:space="preserve">1. Выявляет уровень подготовки участника конкурса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t xml:space="preserve"> по следующим направлениям: 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t xml:space="preserve">основы планирования деятельности учреждения;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t xml:space="preserve">основы финансирования и организации бухгалтерского учета 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br/>
        <w:t xml:space="preserve">в учреждении;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t xml:space="preserve">основы организации управления учреждением;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t xml:space="preserve">основы трудового законодательства;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t xml:space="preserve">основные требования охраны труда;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t xml:space="preserve">основы антикоррупционного законодательства; 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t xml:space="preserve">вопросы управления и распоряжения государственным имуществом;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t xml:space="preserve">основы законодательства в сфере культуры; 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t xml:space="preserve">основы законодательства в сфере сохранения культурного наследия; 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t xml:space="preserve">основы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t xml:space="preserve"> законодательства о контрактной системе в сфере закупок товаров, работ, услуг для обеспечения государственных и муниципальных нужд.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t xml:space="preserve">2. Выявляет наличие навыков публичного выступления, общей грамотности.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white"/>
          <w:lang w:eastAsia="ru-RU"/>
        </w:rPr>
        <w:t xml:space="preserve">3.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 результатам оценки конкурсная комиссия оценивае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 уровень подготовки и качество знаний участника конкурса по каждому из направлений и его предложения по организации работы государственного бюджетного учреждения культуры Ленинградской области «Государственный историко-архитектурный и природный музей-запо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ведник «Парк Монрепо», обеспечивающих улучшение основных показателей его деятельности.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  <w:br w:type="page" w:clear="all"/>
      </w:r>
      <w:bookmarkStart w:id="11" w:name="_Toc101436448"/>
      <w:r>
        <w:rPr>
          <w:highlight w:val="white"/>
        </w:rPr>
      </w:r>
      <w:r>
        <w:rPr>
          <w:highlight w:val="whit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outlineLvl w:val="0"/>
      </w:pP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t xml:space="preserve">Раздел 6. Проект трудового договора, заключаемого с победителем конкурса по результатам конкурса</w:t>
      </w:r>
      <w:bookmarkEnd w:id="11"/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t xml:space="preserve"> на право замещения вакантной должности директора г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осударственного бюдж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етного учреждения культуры Ленинградской области «Государственный историко-архитектурный и природный музей-заповедник «Парк Монрепо»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ТРУДОВОЙ ДОГОВОР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 директором государственного бюджетного учреждения культуры Ленинградской области «Государственный истор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ико-архитектурный и природный музей-заповедник «Парк Монрепо»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pacing w:val="4"/>
          <w:sz w:val="28"/>
          <w:szCs w:val="28"/>
          <w:highlight w:val="white"/>
        </w:rPr>
      </w:pPr>
      <w:r>
        <w:rPr>
          <w:rFonts w:ascii="Times New Roman" w:hAnsi="Times New Roman" w:cs="Times New Roman"/>
          <w:spacing w:val="4"/>
          <w:sz w:val="28"/>
          <w:szCs w:val="28"/>
          <w:highlight w:val="white"/>
        </w:rPr>
      </w:r>
      <w:r>
        <w:rPr>
          <w:rFonts w:ascii="Times New Roman" w:hAnsi="Times New Roman" w:cs="Times New Roman"/>
          <w:spacing w:val="4"/>
          <w:sz w:val="28"/>
          <w:szCs w:val="28"/>
          <w:highlight w:val="white"/>
        </w:rPr>
      </w:r>
      <w:r>
        <w:rPr>
          <w:rFonts w:ascii="Times New Roman" w:hAnsi="Times New Roman" w:cs="Times New Roman"/>
          <w:spacing w:val="4"/>
          <w:sz w:val="28"/>
          <w:szCs w:val="28"/>
          <w:highlight w:val="whit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pacing w:val="4"/>
          <w:sz w:val="28"/>
          <w:szCs w:val="28"/>
          <w:highlight w:val="white"/>
        </w:rPr>
      </w:pPr>
      <w:r>
        <w:rPr>
          <w:rFonts w:ascii="Times New Roman" w:hAnsi="Times New Roman" w:cs="Times New Roman"/>
          <w:spacing w:val="4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г. Санкт-Петербург                                          «  ___  »  ________  2026 год</w:t>
      </w:r>
      <w:r>
        <w:rPr>
          <w:rFonts w:ascii="Times New Roman" w:hAnsi="Times New Roman" w:cs="Times New Roman"/>
          <w:spacing w:val="4"/>
          <w:sz w:val="28"/>
          <w:szCs w:val="28"/>
          <w:highlight w:val="white"/>
        </w:rPr>
      </w:r>
      <w:r>
        <w:rPr>
          <w:rFonts w:ascii="Times New Roman" w:hAnsi="Times New Roman" w:cs="Times New Roman"/>
          <w:spacing w:val="4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pacing w:val="4"/>
          <w:sz w:val="28"/>
          <w:szCs w:val="28"/>
          <w:highlight w:val="white"/>
        </w:rPr>
      </w:pPr>
      <w:r>
        <w:rPr>
          <w:rFonts w:ascii="Times New Roman" w:hAnsi="Times New Roman" w:cs="Times New Roman"/>
          <w:spacing w:val="4"/>
          <w:sz w:val="28"/>
          <w:szCs w:val="28"/>
          <w:highlight w:val="white"/>
        </w:rPr>
      </w:r>
      <w:r>
        <w:rPr>
          <w:rFonts w:ascii="Times New Roman" w:hAnsi="Times New Roman" w:cs="Times New Roman"/>
          <w:spacing w:val="4"/>
          <w:sz w:val="28"/>
          <w:szCs w:val="28"/>
          <w:highlight w:val="white"/>
        </w:rPr>
      </w:r>
      <w:r>
        <w:rPr>
          <w:rFonts w:ascii="Times New Roman" w:hAnsi="Times New Roman" w:cs="Times New Roman"/>
          <w:spacing w:val="4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pacing w:val="4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Комитет по сохранению культурного наследия Ленинградской области, именуемый в дальнейшем «Работодатель», в лице ________________________________________________________________________, действующего на основании Положения о комитете, утвержденного Постанов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лением Правительства Ленинградской области от 24 декабря 2020 года № 850, с одной стороны, и ________________________, именуемый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br/>
        <w:t xml:space="preserve">в дальнейшем «Руководитель»,  назначенный на должность директора государственного бюджетного учреждения культуры Ленинградской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области «Государственный историко-архитектурный и природный музей-заповедник «Парк Монрепо», именуемого в дальнейшем учреждением, с другой стороны (далее - стороны),  заключили настоящий Договор о нижеследующем:</w:t>
      </w:r>
      <w:r>
        <w:rPr>
          <w:rFonts w:ascii="Times New Roman" w:hAnsi="Times New Roman" w:cs="Times New Roman"/>
          <w:spacing w:val="4"/>
          <w:sz w:val="28"/>
          <w:szCs w:val="28"/>
          <w:highlight w:val="white"/>
        </w:rPr>
      </w:r>
      <w:r>
        <w:rPr>
          <w:rFonts w:ascii="Times New Roman" w:hAnsi="Times New Roman" w:cs="Times New Roman"/>
          <w:spacing w:val="4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numPr>
          <w:ilvl w:val="0"/>
          <w:numId w:val="19"/>
        </w:numPr>
        <w:ind w:left="0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Общие положения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left="150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numPr>
          <w:ilvl w:val="0"/>
          <w:numId w:val="20"/>
        </w:numPr>
        <w:ind w:left="0" w:firstLine="567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Настоящий трудовой Догово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 регулирует отношения между работодателем и руководителем, связанные с выполнением руководителем обязанностей по должности руководителя учреждения (присвоен 2 класс условий труда), зарегистрированного по адресу: 188800, Ленинградская область, г. Выборг, п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арк Монрепо, д. 1.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numPr>
          <w:ilvl w:val="0"/>
          <w:numId w:val="20"/>
        </w:numPr>
        <w:ind w:left="-113"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Настоящий трудовой Договор заключается на 5 лет. </w:t>
      </w:r>
      <w:r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r>
    </w:p>
    <w:p>
      <w:pPr>
        <w:numPr>
          <w:ilvl w:val="0"/>
          <w:numId w:val="20"/>
        </w:numPr>
        <w:ind w:left="-113"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Настоящий трудовой Договор является Договором по основной работе.</w:t>
      </w:r>
      <w:r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r>
    </w:p>
    <w:p>
      <w:pPr>
        <w:numPr>
          <w:ilvl w:val="0"/>
          <w:numId w:val="20"/>
        </w:numPr>
        <w:ind w:left="-113"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Руководитель приступает к исполнению обязанностей 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с «___» _________ 2026 года.</w:t>
      </w:r>
      <w:r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r>
    </w:p>
    <w:p>
      <w:pPr>
        <w:pStyle w:val="989"/>
        <w:numPr>
          <w:ilvl w:val="0"/>
          <w:numId w:val="20"/>
        </w:numPr>
        <w:ind w:left="0" w:firstLine="567"/>
        <w:shd w:val="clear" w:color="ffffff" w:themeColor="background1" w:fill="ffffff" w:themeFill="background1"/>
        <w:rPr>
          <w:rFonts w:ascii="Times New Roman" w:hAnsi="Times New Roman" w:cs="Times New Roman"/>
          <w:bCs/>
          <w:spacing w:val="4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pacing w:val="4"/>
          <w:sz w:val="28"/>
          <w:szCs w:val="28"/>
          <w:highlight w:val="white"/>
        </w:rPr>
        <w:t xml:space="preserve">Местом работы руководителя является учре</w:t>
      </w:r>
      <w:r>
        <w:rPr>
          <w:rFonts w:ascii="Times New Roman" w:hAnsi="Times New Roman" w:cs="Times New Roman"/>
          <w:bCs/>
          <w:spacing w:val="4"/>
          <w:sz w:val="28"/>
          <w:szCs w:val="28"/>
          <w:highlight w:val="white"/>
        </w:rPr>
        <w:t xml:space="preserve">ждение.  </w:t>
      </w:r>
      <w:r>
        <w:rPr>
          <w:rFonts w:ascii="Times New Roman" w:hAnsi="Times New Roman" w:cs="Times New Roman"/>
          <w:bCs/>
          <w:spacing w:val="4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pacing w:val="4"/>
          <w:sz w:val="28"/>
          <w:szCs w:val="28"/>
          <w:highlight w:val="white"/>
        </w:rPr>
      </w:r>
    </w:p>
    <w:p>
      <w:pPr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r>
    </w:p>
    <w:p>
      <w:pPr>
        <w:numPr>
          <w:ilvl w:val="0"/>
          <w:numId w:val="19"/>
        </w:numPr>
        <w:ind w:left="0" w:firstLine="1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Права и обязанности руководителя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-142" w:firstLine="562"/>
        <w:jc w:val="both"/>
        <w:spacing w:after="0" w:line="240" w:lineRule="auto"/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6. Руководитель является единоличным исполнительным органом учреждения, осуществляющим текущее руководство его деятельностью.</w:t>
      </w:r>
      <w:r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r>
    </w:p>
    <w:p>
      <w:pPr>
        <w:ind w:firstLine="425"/>
        <w:jc w:val="both"/>
        <w:spacing w:after="0" w:line="240" w:lineRule="auto"/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7. Руководитель самостоятельно осуществляет руководство деятельностью учреждения в соответствии с законодательством Российской Федерации, законодательством Ленинградской области, нормативными правовыми актами органов местного самоуправления, уставом учрежд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ения, коллективным договором, соглашениями, локальными нормативными актами, настоящим трудовым договором, за исключением вопросов, принятие решений по которым отнесено законодательством Российской Федерации к ведению иных органов и должностных лиц.</w:t>
      </w:r>
      <w:r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r>
    </w:p>
    <w:p>
      <w:pPr>
        <w:ind w:firstLine="425"/>
        <w:jc w:val="both"/>
        <w:spacing w:after="0" w:line="240" w:lineRule="auto"/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8. Руко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водитель имеет право на:</w:t>
      </w:r>
      <w:r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pacing w:val="4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а) осуществление действий без доверенности от имени учреждения;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 выдачу доверенности, в том числе руководителям филиалов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 представительств учреждения, совершение иных юридически значимых действий;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в) открытие (закрытие) в устан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овленном порядке счетов учреждения;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г) осуществление в установленном порядке приема на работу работников учреждения, а также заключение, изменение и расторжение трудовых договоров с ними;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д) распределение обязанностей между своими заместителями,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 в случае необходимости – передачу им своих полномочий в установленном порядке;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е) утверждение в установленном порядке структуры и штатного расписания учреждения, принятие локальных нормативных актов, утверждение положений о структурных подразделениях, 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также о филиалах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 представительствах учреждения (при их наличии);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ж) ведение коллективных переговоров и заключение коллективных договоров;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з) поощрение работников учреждения;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и) привлечение работников к дисциплинарной и материальной ответственности в соо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тветствии с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к) решение иных вопросов, отнесенных законодательством Российской Федерации, уставом учреждения и настоящим трудовым договором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к компетенции руководителя;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л) получение своевременно и в полном объеме заработной платы;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м) предоставление ему ежегодного оплачиваемого отпуска;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н) повышение квалификации.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left="4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9. Руководитель обязан: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а) соблюдать при исполнении должностных обязанностей требования законодательства Россий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ской Федерации, законодательства Ленинградской области, нормативными правовыми актами органов местного самоуправления,  устава учреждения, коллективного договора, соглашений, локальных нормативных актов и настоящего трудового договора;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 обеспечивать эффе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ктивную деятельность учреждения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 его структурных подразделений, организацию административно- хозяйственной, финансовой и иной деятельности учреждения; 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в) обеспечивать планирование деятельности учреждения с учетом средств, получаемых из всех источников,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не запрещенных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г) обеспечивать целевое и эффективное использование денежных средств учреждения, а также имущества, переданного учреждению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в оперативное управление в установленном порядке;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д) обеспечивать своевремен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ное и качественное выполнение всех договоров и обязательств учреждения;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е) обеспечивать работникам учреждения безопасные условия труда, соответствующие государственным нормативным требованиям охраны труда,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а также социальные гарантии в соответствии с зако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ж) создавать и соблюдать условия, обеспечивающие деятельность представителей работников, в соответствии с трудовым законодательством, коллективным договором и соглашениями;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з) обеспечивать разработку в установленном поря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дке правил внутреннего трудового распорядка,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и) требовать соблюдения работниками учреждения правил внутреннего трудового распорядка;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к) обеспечивать выплату в полном размере заработной платы, пособий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 иных выплат работникам учреждения в соответствии с за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конодательством Российской Федерации, коллективным договором, правилами внутреннего трудового распорядка и трудовыми договорами;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л) не разглашать сведения, составляющие государственную или иную охраняемую законом тайну, ставшие известными ему в связи с исп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олнением своих должностных обязанностей;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м) обеспечивать выполнение требований законодательства Российской Федерации по гражданской обороне и мобилизационной подготовке;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н) обеспечивать соблюдение законодательства Российской Федерации при выполнении финанс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ово- хозяйственных операций, в том числе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по своевременной и в полном объеме уплате всех установленных законодательством Российской Федерации налогов и сборов, а также представление отчетности в порядке и сроки, которые установлены законодательством Россий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ской Федерации;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о) представлять работодателю проекты планов деятельности учреждения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br/>
        <w:t xml:space="preserve">и отчеты об исполнении этих планов в порядке и сроки, которые установлены законодательством Российской Федерации;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п) обеспечивать выполнение всех плановых показателей деят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ельности учреждения;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р) обеспечивать своевременное выполнение нормативных правовых актов и локальных актов работодателя; 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с) своевременно информировать работодателя о начале проведения проверок деятельности учреждения контрольными и правоохранительными 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ганами и об их результатах, о случаях привлечения работников учреждения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к административной и уголовной ответственности, связанных с их работой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в учреждении, а также незамедлительно сообщать о случаях возникновения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в учреждении ситуации, представляющей 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грозу жизни здоровью работников;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т) осуществить при расторжении настоящего трудового договора передачу дел учреждения вновь назначенному руководителю в установленном порядке;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у) представлять в случае изменения персональных данных соответствующие документы работодателю не позднее 30 дней со дня получения  соответствующих документов;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ф) информировать работодателя о своей временной нетрудоспособности, а также об отсутствии на рабо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чем месте по другим уважительным причинам;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х) представлять работодателю в установленном порядке сведения о доходах,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об имуществе и обязательствах имущественного характера,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предусмотренные Федеральным </w:t>
      </w:r>
      <w:hyperlink r:id="rId16" w:tooltip="https://cons-ud.lenreg.ru/cgi/online.cgi?req=doc&amp;base=LAW&amp;n=523306&amp;date=26.03.2026" w:history="1">
        <w:r>
          <w:rPr>
            <w:rFonts w:ascii="Times New Roman" w:hAnsi="Times New Roman" w:cs="Times New Roman"/>
            <w:sz w:val="28"/>
            <w:szCs w:val="28"/>
            <w:highlight w:val="white"/>
          </w:rPr>
          <w:t xml:space="preserve">законом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«О противодействии коррупции», и сведения о расходах, предусмотренные Федеральным </w:t>
      </w:r>
      <w:hyperlink r:id="rId17" w:tooltip="https://cons-ud.lenreg.ru/cgi/online.cgi?req=doc&amp;base=LAW&amp;n=523305&amp;date=26.03.2026" w:history="1">
        <w:r>
          <w:rPr>
            <w:rFonts w:ascii="Times New Roman" w:hAnsi="Times New Roman" w:cs="Times New Roman"/>
            <w:sz w:val="28"/>
            <w:szCs w:val="28"/>
            <w:highlight w:val="white"/>
          </w:rPr>
          <w:t xml:space="preserve">законом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«О контроле за соответствием расходов лиц, замещающих государственные должности, и иных лиц их доходам», в случаях, установленных указанными федеральными законами;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ц) обеспечивать достижение установленных учреждению ежегодных значений показателей соотноше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ния средней заработной платы отдельных категорий работников учреждения со средней заработной платой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в Ленинградской области, указанных в дополнительном соглашении, являющемся неотъемлемой частью трудового договора (в случае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их установления);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ч) обеспечив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ать соблюдение работниками положений локальных нормативных актов учреждения (организации) в сфере предупреждения коррупции, в том числе: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 принимать меры по предотвращению или урегулированию конфликта интересов, если ему стало известно о возникновении у ра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ботника личной заинтересованности, которая приводит или может привести к конфликту интересов;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 принимать меры по предотвращению или урегулированию конфликта интересов, стороной которого он является (может являться).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ш) уведомить в письменной форме работод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ателя (учредителя)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о возникновении личной заинтересованности при исполнении трудовых обязанностей, которая приводит или может привести к конфликту интересов.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щ) выполнять иные обязанности, предусмотренные законодательством Российской Федерации и уставом 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чреждения.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numPr>
          <w:ilvl w:val="0"/>
          <w:numId w:val="19"/>
        </w:numPr>
        <w:ind w:left="0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Права и обязанности работодателя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left="1997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left="62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10. Работодатель имеет право: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62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а) осуществлять контроль за деятельностью руководителя и требовать от него добросовестного выполнения должностных обязанностей, предусмотренных настоящим трудовым договором, и обя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занностей, предусмотренных законодательством Российской Федерации и уставом учреждения;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62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 проводить аттестацию руководителя с целью оценки уровня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его квалификации и соответствия занимаемой должности;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62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в) принимать в установленном порядке решения о направл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ении руководителя в служебные командировки;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62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г) привлекать руководителя к дисциплинарной и материальной ответственности в случаях, предусмотренных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62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д) поощрять руководителя за эффективную работу учреждения.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62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11. Работод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атель обязан: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а) соблюдать требования законодательных и иных нормативных  правовых актов, а также условия настоящего трудового договора;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 обеспечивать руководителю условия труда, необходимые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для его эффективной работы;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в) устанавливать с учетом показателей эффективности деятельности учреждения показатели эффективности работы руководителя в целях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его стимулирования, в том числе выполнение квоты по приему на работу инвалидов;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в(1) проводить оценку эффективности работы рук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оводителя с учетом результатов независимой оценки качества условий оказания услуг учреждением и  выполнения плана по устранению недостатков, выявленных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в ходе проведения независимой оценки качества условий оказания услуг учреждением (в случае проведения 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акой оценки);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г) уведомлять руководителя о предстоящих изменениях условий настоящего трудового договора, определенных сторонами, а также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о причинах, вызвавших необходимость таких изменений, в письменной форме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не позднее, чем за 2 месяца, если иное не пре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дусмотрено Трудовым кодексом Российской Федерации;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д) осуществлять в установленном законодательством Российской Федерации порядке финансовое обеспечение деятельности учреждения;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е) выполнять иные обязанности, предусмотренные законодательством Российской Фе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дерации, законодательством Ленинградской области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 нормативными правовыми актами органов местного самоуправления.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89"/>
        <w:numPr>
          <w:ilvl w:val="0"/>
          <w:numId w:val="19"/>
        </w:numPr>
        <w:ind w:left="0" w:firstLine="1277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Рабочее время и время отдыха руководителя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left="1277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12. Руководителю устанавливается: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а) продолжительность рабочей недели – 40 часов;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 количество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выходных дней в неделю – 2;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в) продолжительность ежедневной работы – 8 часов;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г) ненормированный рабочий день;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д) ежегодный основной оплачиваемый отпуск продолжительностью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28 календарных дней.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13. Перерывы для отдыха и питания руководителя устанавливаютс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я правилами внутреннего трудового распорядка учреждения.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14. Руководителю предоставляются: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а) ежегодный дополнительный оплачиваемый отпуск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br/>
        <w:t xml:space="preserve">за ненормированный рабочий день продолжительностью 3 календарных дня;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15. Ежегодные оплачиваемые отпуска предоставляются руководителю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br/>
        <w:t xml:space="preserve">в соответствии с графиком в сроки, согласованные с работодателем.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  <w:lang w:val="en-US"/>
        </w:rPr>
        <w:t xml:space="preserve">V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. Оплата труда руководителя и другие выплаты,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осуществляемые в рамках трудовых отношений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16. Заработная плата руководителя состоит из должностного оклада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 выплат компенсационного и стимулирующего характера, устанавливаемых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в соответствии с настоящим трудовым договором.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17. Должностной оклад руководителя устанавливается в размере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112 164,00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рублей в месяц.</w:t>
      </w:r>
      <w:r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  <w:footnoteReference w:id="3"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18. Руководителю в соответствии с законодательством Российской Федерации и решениями работодателя производятся следующие выплаты компенсационного характера: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W w:w="1034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03"/>
        <w:gridCol w:w="3827"/>
        <w:gridCol w:w="3119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Наименование выплаты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Условия осуществления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Выплаты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Размер выплаты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11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Повышенная оплата за работу в выходные и нерабочие праздничные дни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Если работа в выходной или нерабочий праздничный день производилась в пределах месячной нормы рабочего времени.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Выплачивается на основании распоряжения Работодателя 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 размере одинарной ча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сти должностного оклада за день или час работы сверх должностного оклада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2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vAlign w:val="center"/>
            <w:vMerge w:val="continue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Если работа в выходной или нерабочий праздничный день производилась сверх нормы рабочего времени.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Выплачивается на основании распоряжения Работодателя 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ind w:firstLine="709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 размере двойной части должностного оклада за день или час работы сверх должностного оклада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19. 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качестве поощрения руководителю устанавливаются следующие стимулирующие выплаты: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W w:w="10349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403"/>
        <w:gridCol w:w="3827"/>
        <w:gridCol w:w="3119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Наименование выплаты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Условия осуществления выплаты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Размер выплаты при достижении условий ее осуществления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br/>
              <w:t xml:space="preserve">(в рублях или процентах)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0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Премиальная выплата по итогам работы за квартал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Устанавливается ежеквартально с учетом корректирующего коэффициента показателей эффективности и результативности деятельности (далее – КПЭ)  учреждения  по итогам работы за прошедший квартал.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 Выплачивается на основании распоряжения Работодателя 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Разме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 премиальной выплаты по итогам работы за квартал определяется по формуле в соответствии с приказом комитета по сохранению культурного наследия Ленинградской области от 18.03.2021 № 01-03/21-29 «О реализации отдельных положений постановления Правительства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Ленинградской области от 30.04.2020 № 262».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14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Премиальная выплата по итогам работы за год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Устанавливается ежегодно на основе оценки эффективности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 результативности деятельности учреждения по итогам работы за прошедший год с учетом итогового корректирующего КПЭ деятельности учреждения   по итогам работы за прошедший год и выплачиваются единовременно не позднее 1 февраля года, следующего за отчетным.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Начисляется за фактически отработанное время.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Выплачивается на основании распоряжения Работодателя 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Размер премиальной выплаты по итогам работы за год определяется по формуле в соответствии с приказом комитета по сохранению культурного наследия Ленинград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ской области от 18.03.2021 № 01-03/21-29 «О реализации отдельных положений постановления Правительства Ленинградской области от 30.04.2020 № 262».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Премиальная выплата за выполнение особо важных (срочных) работ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Устанавливаются за выполнение особо важных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(срочных) работ, в том числе, за выполнение особо важных поручений Работодателя, а также  за организацию и проведение мероприятий с участием Губернатора Ленинградской области.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Выплачиваются на основании распоряжения Работодателя 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от 50 до 100 процентов до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лжностного оклада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1157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403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Премиальные выплаты к значимым датам (событиям)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Выплачивается на основании распоряжения Работодателя: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 к юбилейным датам: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(50 лет, 55 лет, 60 лет, 65 лет, 70 лет, 75 лет, 80 лет).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trike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(в соответствии с приказом комитета по сохранению культурного наследия Ленинградской области от 18.03.2021 № 01-03/21-29 «О реализации отдельных положений постановления Правительства Ленинградской области от 30.04.2020 № 262»).</w:t>
            </w:r>
            <w:r>
              <w:rPr>
                <w:rFonts w:ascii="Times New Roman" w:hAnsi="Times New Roman" w:cs="Times New Roman"/>
                <w:strike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trike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25 000 рублей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auto" w:sz="4" w:space="0"/>
              <w:right w:val="single" w:color="auto" w:sz="4" w:space="0"/>
            </w:tcBorders>
            <w:tcW w:w="3403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 В связи с награждением государственными наградами Российской Федерации, ведомственными наградами федеральных органов исполнительной власти, наградами Губернатора Ленинградской области и Законодательного собрания Ленинградской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 Выплачивается на 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сновании распоряжения Работодателя на основании нормативного правового акта соответствующего органа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20 000 рублей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1743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3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 к профессиональным праздникам: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День работника культуры; Международный день музеев.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(в соответствии с приказом комитета по сохранению культурного наследия Ленинградской области от 18.03.2021 № 01-03/21-29  «О реализации отдельных положений постановления Правительства Ленинградской области от 30.04.2020 № 262»).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30 000 рублей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-283"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20. Выплаты стимулирующего характера осуществляются с учетом достижения показателей эффективности деятельности учреждения и работы руководителя, утвержденных приказом комитетом по сохранению культурного наследия Ленинградской области от 18 марта 2021 года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№ 01-03/21-29.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-425" w:right="0" w:firstLine="709"/>
        <w:jc w:val="both"/>
        <w:spacing w:before="40" w:after="40" w:line="240" w:lineRule="auto"/>
        <w:rPr>
          <w:rFonts w:ascii="Times New Roman" w:hAnsi="Times New Roman" w:eastAsia="Calibri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20.1 Руководителю устанавливаются следующие показатели эффективности его работы,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коп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ия приказа </w:t>
      </w: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комитета по сохранению культурного наследия Ленинградской области от 18.03.2021 № 01-0</w:t>
      </w: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3/21-29 «О реализации</w:t>
      </w: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отдельных положений постановления Правительства Ленинградской области</w:t>
      </w: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от 30 апреля 2020 года № 262»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 редакции от 28.03.2025 (прил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ж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</w:t>
      </w:r>
      <w:bookmarkStart w:id="12" w:name="_GoBack"/>
      <w:r>
        <w:rPr>
          <w:highlight w:val="white"/>
        </w:rPr>
      </w:r>
      <w:bookmarkEnd w:id="12"/>
      <w:r>
        <w:rPr>
          <w:rFonts w:ascii="Times New Roman" w:hAnsi="Times New Roman" w:cs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2"/>
        <w:gridCol w:w="2864"/>
        <w:gridCol w:w="1581"/>
        <w:gridCol w:w="664"/>
        <w:gridCol w:w="1949"/>
        <w:gridCol w:w="1958"/>
      </w:tblGrid>
      <w:tr>
        <w:tblPrEx/>
        <w:trPr/>
        <w:tc>
          <w:tcPr>
            <w:tcW w:w="510" w:type="dxa"/>
            <w:vMerge w:val="restart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№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vMerge w:val="restart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Показатель эффективности (результативности) деятельности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vMerge w:val="restart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Периодичность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vMerge w:val="restart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Вес, %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gridSpan w:val="2"/>
            <w:tcW w:w="4309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Корректирующий коэффициент при отклонении фактических значений (Ф)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плановых (П)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986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986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986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986"/>
            </w:pPr>
            <w:r/>
            <w:r/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Позитивное отклонение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Негативное отклонение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нарушений федерального и регионального законодательства при комплектовании, учете и хранении музейных предметов и музейных коллекций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Квартал, год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отсутствии нарушений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1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наличии нарушений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2.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Динамика доходов от приносящей доход деятельности по сравнению с аналогичным периодом прошлого года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Год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Ф :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но не более 1,1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недостижении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до 10% от плана: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(Ф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: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П)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недостижении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на 10% и более: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3.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поданных заявок на музейные конкурсы и гранты (по российским и международным программам)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Год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подаче заявок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К= 1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отсутствии поданных заявок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4.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Внедрение дополнительных форм, проектов и методов работы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Год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использовании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1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неиспользовании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5.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Выполнение учреждением показателей объема и качества государственных услуг (работ)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Год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достижении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К= 1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недостижении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6.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Исполнительская дисциплина руководителя учреждения (в том числе соблюдение сроков и порядка предоставления отчетов об основной деятельности учреждения, выполнении поручений)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Квартал, год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отсутствии замечаний руководителей структурных подразделений комитета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К= 1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наличии замечаний руководителей структурных подразделений комитета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7.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Отсутствие задолженности по налогам и сборам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Квартал, год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отсутствии задолженности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1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наличии задолженности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8.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Соблюдение сроков и порядка представления статистической и бухгалтерской отчетности, представление качественной оперативной информации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Квартал, год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отсутствии замечаний руководителей структурных подразделений комитета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1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наличии замечаний руководителей структурных подразделений комитета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9.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Положительные отзывы о деятельности учреждения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Квартал, год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наличии положительных отзывов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1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отсутствии положительных отзывов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10.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Предписания контролирующих органов, в том числе по вопросам: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- содержания имущества, закрепленного за учреждением;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- соблюдения требований комплексной безопасности, охраны и антитеррористической защищенности учреждения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Квартал, год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отсутствии предписаний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1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наличии предписаний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21. Заработная плата выплачивается руководителю в сроки, установленные Положением о системе оплаты труда работников учреждения.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22. Заработная плата перечисляется на указанный работником счет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в банке.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  <w:lang w:val="en-US"/>
        </w:rPr>
        <w:t xml:space="preserve">VI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. Ответственность руководителя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left="1277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23. Руководитель несет ответственность за неисполнение или ненадлежащее исполнение обязанностей, предусмотренных законодательством Российской Федерации и настоящим трудовым договором.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24. За совершение дисциплинарного проступка, то есть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за неисполнение ил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ненадлежащее исполнение руководителем по его вине возложенных на него трудовых обязанностей, работодатель имеет право применить следующие дисциплинарные взыскания: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а) замечание;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б) выговор;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в) увольнение по соответствующему основанию;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  <w:tab w:val="left" w:pos="1276" w:leader="none"/>
          <w:tab w:val="left" w:pos="1418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г) иные дисциплинар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ные взыскания, предусмотренные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25. Работодатель до истечения года со дня применения дисциплинарного взыскания имеет право снять его с руководителя по собственной инициативе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или просьбе самого руководителя.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Если в те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чение года со дня применения дисциплинарного взыскания руководитель не будет подвергнут новому дисциплинарному взысканию,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он считается не имеющим дисциплинарного взыскания.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26. Руководитель несет полную материальную ответственность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за прямой действительн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ый ущерб, причиненный учреждению, в соответствии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со статьей 277 Трудового кодекса российской Федерации.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Руководитель может быть привлечен к дисциплинарной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и материальной ответственности в порядке, установленном Трудовым кодексом Российской федерации и ин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ыми федеральными законами, а также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к гражданско-правовой, административной и уголовной ответственности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в порядке, установленном федеральными законами.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  <w:lang w:val="en-US"/>
        </w:rPr>
        <w:t xml:space="preserve">VII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. Социальное страхование и социальные гарантии,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предоставляемые руководителю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27. Руководитель подлежит обязательному социальному страхованию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в соответствии с законодательством Российской Федерации об обязательном социальном страховании.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1277" w:hanging="1277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  <w:lang w:val="en-US"/>
        </w:rPr>
        <w:t xml:space="preserve">VIII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. Изменение и прекращение трудового договора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left="1277"/>
        <w:jc w:val="both"/>
        <w:spacing w:after="0" w:line="240" w:lineRule="auto"/>
        <w:widowControl w:val="off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28. Изменения вносятся в настоящий трудовой догово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по соглашению сторон и оформляются дополнительным соглашением, являющимся неотъемлемой частью настоящего трудового договора.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29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Руководитель имеет право досрочно расторгнуть настоящий трудовой договор, предупредив об этом работодателя в письменной форм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не позднее, чем за один месяц.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30. При расторжении настоящего трудового договора с руководителем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в соответствии с пунктом 2 статьи 278 Трудового кодекса Российской Федерации ему выплачивается компенсация в размере трехкратного среднего месячного зарабо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тка.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31. Настоящий трудовой договор может быть расторгнут по другим основаниям, предусмотренным Трудовым </w:t>
      </w:r>
      <w:hyperlink r:id="rId18" w:tooltip="&quot;Трудовой кодекс Российской Федерации&quot; от 30.12.2001 N 197-ФЗ (ред. от 05.04.2013){КонсультантПлюс}" w:history="1">
        <w:r>
          <w:rPr>
            <w:rFonts w:ascii="Times New Roman" w:hAnsi="Times New Roman" w:eastAsia="Times New Roman" w:cs="Times New Roman"/>
            <w:sz w:val="28"/>
            <w:szCs w:val="28"/>
            <w:highlight w:val="white"/>
            <w:lang w:eastAsia="ru-RU"/>
          </w:rPr>
          <w:t xml:space="preserve">кодексом</w:t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Российской Федерации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br/>
        <w:t xml:space="preserve">и иными фед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еральными законами.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Х. Заключительные положения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32. Настоящий трудовой договор вступает в силу со дня его подписания обеими сторонами.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33. В части, не предусмотренной настоящим трудовым договором, руководитель и работодатель руководствуются непосредствен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но трудовым законодательством и иными нормативными правовыми актами Российской Федерации, содержащими нормы трудового права.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34. Споры и разногласия, возникающие в отношении настоящего трудового договора, разрешаются по соглашению сторон, а при невозможно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сти достижения согласия – в соответствии с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35. В соответствии со статьей 276 Трудового кодекса Российской Федерации руководитель вправе выполнить работу по совместительству только с разрешения работодателя.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36. Настоящий трудовой договор составлен в 2-х экземплярах, имеющих одинаковую юридическую силу. Один экземпляр хранится работодателем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в личном деле руководителя, второй - у руководителя.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37. Стороны: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W w:w="998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449"/>
        <w:gridCol w:w="4536"/>
      </w:tblGrid>
      <w:tr>
        <w:tblPrEx/>
        <w:trPr>
          <w:trHeight w:val="277"/>
        </w:trPr>
        <w:tc>
          <w:tcPr>
            <w:tcW w:w="544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Работодатель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Руководитель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6700"/>
        </w:trPr>
        <w:tc>
          <w:tcPr>
            <w:tcW w:w="544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Комитет по сохранению куль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турного наследия Ленинградской области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191124, г. Санкт-Петербург, ул. Смольного, д.3, литера А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ИНН 7842188194 КПП 784201001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л/с 02477932001 на казначейском счёте комитета финансов 03221643410000004500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Операционно-кассовый центр № 1 Северо-Западного главно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го управления Центрального банка Российской Федерации  (сокращенное наименование –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 ОКЦ № 1 Северо-Западного ГУ Банка России) 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БИК 044030098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Счёт банка получателя 40102810745370000098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ОКТМО  40911000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contextualSpacing/>
              <w:jc w:val="both"/>
              <w:spacing w:line="283" w:lineRule="exact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</w:rPr>
              <w:t xml:space="preserve">Вице-губернатор Ленинградской области по вопросам разви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</w:rPr>
              <w:t xml:space="preserve">тия и сохранения культурного наследия - председатель комитета по сохранению культурного наследия Ленинградской области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Цой В.О. ________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  <w:lang w:eastAsia="ar-SA"/>
              </w:rPr>
              <w:t xml:space="preserve">                                   М.П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pBdr>
                <w:bottom w:val="single" w:color="000000" w:sz="12" w:space="1"/>
              </w:pBd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_______________________________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(фамилия, имя, отчество)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Адрес места жительства: 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Паспорт: 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ab/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ab/>
              <w:t xml:space="preserve">      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   ___________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______________________                 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(подпись)                             (фамилия, инициалы)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____________ 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        (подпись)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7"/>
          <w:szCs w:val="27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уководитель получил один экземпляр </w:t>
      </w:r>
      <w:r>
        <w:rPr>
          <w:rFonts w:ascii="Times New Roman" w:hAnsi="Times New Roman" w:cs="Times New Roman"/>
          <w:sz w:val="27"/>
          <w:szCs w:val="27"/>
          <w:highlight w:val="white"/>
        </w:rPr>
      </w:r>
      <w:r>
        <w:rPr>
          <w:rFonts w:ascii="Times New Roman" w:hAnsi="Times New Roman" w:cs="Times New Roman"/>
          <w:sz w:val="27"/>
          <w:szCs w:val="27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7"/>
          <w:szCs w:val="27"/>
          <w:highlight w:val="white"/>
        </w:rPr>
      </w:pPr>
      <w:r>
        <w:rPr>
          <w:rFonts w:ascii="Times New Roman" w:hAnsi="Times New Roman" w:cs="Times New Roman"/>
          <w:sz w:val="27"/>
          <w:szCs w:val="27"/>
          <w:highlight w:val="white"/>
        </w:rPr>
        <w:t xml:space="preserve">настоящего трудового договора                     ____________________</w:t>
      </w:r>
      <w:r>
        <w:rPr>
          <w:rFonts w:ascii="Times New Roman" w:hAnsi="Times New Roman" w:cs="Times New Roman"/>
          <w:sz w:val="27"/>
          <w:szCs w:val="27"/>
          <w:highlight w:val="white"/>
        </w:rPr>
      </w:r>
      <w:r>
        <w:rPr>
          <w:rFonts w:ascii="Times New Roman" w:hAnsi="Times New Roman" w:cs="Times New Roman"/>
          <w:sz w:val="27"/>
          <w:szCs w:val="27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7"/>
          <w:szCs w:val="27"/>
          <w:highlight w:val="white"/>
        </w:rPr>
      </w:pPr>
      <w:r>
        <w:rPr>
          <w:rFonts w:ascii="Times New Roman" w:hAnsi="Times New Roman" w:cs="Times New Roman"/>
          <w:sz w:val="27"/>
          <w:szCs w:val="27"/>
          <w:highlight w:val="white"/>
        </w:rPr>
        <w:t xml:space="preserve">                                                                   (дата и подпись руководителя)</w:t>
      </w:r>
      <w:r>
        <w:rPr>
          <w:rFonts w:ascii="Times New Roman" w:hAnsi="Times New Roman" w:cs="Times New Roman"/>
          <w:sz w:val="27"/>
          <w:szCs w:val="27"/>
          <w:highlight w:val="white"/>
        </w:rPr>
      </w:r>
      <w:r>
        <w:rPr>
          <w:rFonts w:ascii="Times New Roman" w:hAnsi="Times New Roman" w:cs="Times New Roman"/>
          <w:sz w:val="27"/>
          <w:szCs w:val="27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br w:type="page" w:clear="all"/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right"/>
        <w:keepLines/>
        <w:keepNext/>
        <w:spacing w:after="0" w:line="240" w:lineRule="auto"/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outlineLvl w:val="0"/>
      </w:pP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t xml:space="preserve">Приложение 1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outlineLvl w:val="0"/>
      </w:pP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  <w:t xml:space="preserve">Форма списка публикаций по направлениям профессиональной деятельности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 w:eastAsiaTheme="majorEastAsia"/>
          <w:b/>
          <w:bCs/>
          <w:sz w:val="28"/>
          <w:szCs w:val="28"/>
          <w:highlight w:val="whit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(при наличии таких публикаций)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Список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публикаций по направлениям профессиональной деятельности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W w:w="10024" w:type="dxa"/>
        <w:tblInd w:w="-2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594"/>
        <w:gridCol w:w="2628"/>
        <w:gridCol w:w="1414"/>
        <w:gridCol w:w="4096"/>
        <w:gridCol w:w="1292"/>
      </w:tblGrid>
      <w:tr>
        <w:tblPrEx/>
        <w:trPr>
          <w:trHeight w:val="818"/>
        </w:trPr>
        <w:tc>
          <w:tcPr>
            <w:tcW w:w="55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№ п/п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26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Место публикации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Номер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и дата издания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41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Тема и  наименование публикации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Иные сведения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725"/>
        </w:trPr>
        <w:tc>
          <w:tcPr>
            <w:tcW w:w="5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26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41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714"/>
        </w:trPr>
        <w:tc>
          <w:tcPr>
            <w:tcW w:w="5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26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41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564"/>
        </w:trPr>
        <w:tc>
          <w:tcPr>
            <w:tcW w:w="5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26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41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691"/>
        </w:trPr>
        <w:tc>
          <w:tcPr>
            <w:tcW w:w="5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264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41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2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Подпись_________________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«____» _______________2026 года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sz w:val="24"/>
          <w:szCs w:val="24"/>
          <w:highlight w:val="white"/>
        </w:rPr>
      </w:r>
      <w:r>
        <w:rPr>
          <w:rFonts w:ascii="Times New Roman" w:hAnsi="Times New Roman" w:cs="Times New Roman"/>
          <w:i/>
          <w:sz w:val="24"/>
          <w:szCs w:val="24"/>
          <w:highlight w:val="white"/>
        </w:rPr>
      </w:r>
      <w:r>
        <w:rPr>
          <w:rFonts w:ascii="Times New Roman" w:hAnsi="Times New Roman" w:cs="Times New Roman"/>
          <w:i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sz w:val="24"/>
          <w:szCs w:val="24"/>
          <w:highlight w:val="white"/>
        </w:rPr>
      </w:r>
      <w:r>
        <w:rPr>
          <w:rFonts w:ascii="Times New Roman" w:hAnsi="Times New Roman" w:cs="Times New Roman"/>
          <w:i/>
          <w:sz w:val="24"/>
          <w:szCs w:val="24"/>
          <w:highlight w:val="white"/>
        </w:rPr>
      </w:r>
      <w:r>
        <w:rPr>
          <w:rFonts w:ascii="Times New Roman" w:hAnsi="Times New Roman" w:cs="Times New Roman"/>
          <w:i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Приложение 2 </w:t>
      </w:r>
      <w:r>
        <w:rPr>
          <w:rFonts w:ascii="Times New Roman" w:hAnsi="Times New Roman" w:cs="Times New Roman"/>
          <w:i/>
          <w:sz w:val="24"/>
          <w:szCs w:val="24"/>
          <w:highlight w:val="white"/>
        </w:rPr>
        <w:br/>
        <w:t xml:space="preserve">к Разделу 1</w:t>
      </w:r>
      <w:r>
        <w:rPr>
          <w:rFonts w:ascii="Times New Roman" w:hAnsi="Times New Roman" w:cs="Times New Roman"/>
          <w:i/>
          <w:iCs/>
          <w:sz w:val="24"/>
          <w:szCs w:val="24"/>
          <w:highlight w:val="white"/>
        </w:rPr>
        <w:t xml:space="preserve">. Сведения о государственном бюджетном учреждении культуры Ленинградской области «Государственный историко-архитектурный и природный музей-заповедник «Парк Монрепо»</w:t>
      </w:r>
      <w:r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, включающие основные показатели его финансово-хозяйственной деяте</w:t>
      </w:r>
      <w:r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льности</w:t>
      </w:r>
      <w:r>
        <w:rPr>
          <w:rFonts w:ascii="Times New Roman" w:hAnsi="Times New Roman" w:cs="Times New Roman"/>
          <w:i/>
          <w:sz w:val="24"/>
          <w:szCs w:val="24"/>
          <w:highlight w:val="white"/>
        </w:rPr>
      </w:r>
      <w:r>
        <w:rPr>
          <w:rFonts w:ascii="Times New Roman" w:hAnsi="Times New Roman" w:cs="Times New Roman"/>
          <w:i/>
          <w:sz w:val="24"/>
          <w:szCs w:val="24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sz w:val="24"/>
          <w:szCs w:val="24"/>
          <w:highlight w:val="white"/>
        </w:rPr>
      </w:r>
      <w:r>
        <w:rPr>
          <w:rFonts w:ascii="Times New Roman" w:hAnsi="Times New Roman" w:cs="Times New Roman"/>
          <w:i/>
          <w:sz w:val="24"/>
          <w:szCs w:val="24"/>
          <w:highlight w:val="white"/>
        </w:rPr>
      </w:r>
      <w:r>
        <w:rPr>
          <w:rFonts w:ascii="Times New Roman" w:hAnsi="Times New Roman" w:cs="Times New Roman"/>
          <w:i/>
          <w:sz w:val="24"/>
          <w:szCs w:val="24"/>
          <w:highlight w:val="white"/>
        </w:rPr>
      </w:r>
    </w:p>
    <w:tbl>
      <w:tblPr>
        <w:tblW w:w="10065" w:type="dxa"/>
        <w:tblInd w:w="-3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254"/>
        <w:gridCol w:w="1559"/>
        <w:gridCol w:w="4252"/>
      </w:tblGrid>
      <w:tr>
        <w:tblPrEx/>
        <w:trPr>
          <w:trHeight w:val="322"/>
        </w:trPr>
        <w:tc>
          <w:tcPr>
            <w:gridSpan w:val="3"/>
            <w:shd w:val="clear" w:color="ffffff" w:fill="ffffff"/>
            <w:tcW w:w="10065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3.3. Неиспользуемое недвижимое имущество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</w:p>
          <w:p>
            <w:pPr>
              <w:contextualSpacing/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shd w:val="clear" w:color="auto" w:fill="auto"/>
            <w:tcW w:w="42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Наименование объекта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Балансовая/инвентаризационная стоимость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0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Коэффициент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износа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W w:w="425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Всего: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shd w:val="clear" w:color="auto" w:fill="ffffff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0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0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contextualSpacing/>
        <w:jc w:val="right"/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i/>
          <w:highlight w:val="white"/>
        </w:rPr>
      </w:pPr>
      <w:r>
        <w:rPr>
          <w:rFonts w:ascii="Times New Roman" w:hAnsi="Times New Roman" w:cs="Times New Roman"/>
          <w:i/>
          <w:highlight w:val="white"/>
        </w:rPr>
      </w:r>
      <w:r>
        <w:rPr>
          <w:rFonts w:ascii="Times New Roman" w:hAnsi="Times New Roman" w:cs="Times New Roman"/>
          <w:i/>
          <w:highlight w:val="white"/>
        </w:rPr>
      </w:r>
      <w:r>
        <w:rPr>
          <w:rFonts w:ascii="Times New Roman" w:hAnsi="Times New Roman" w:cs="Times New Roman"/>
          <w:i/>
          <w:highlight w:val="white"/>
        </w:rPr>
      </w:r>
    </w:p>
    <w:p>
      <w:pPr>
        <w:rPr>
          <w:rFonts w:ascii="Times New Roman" w:hAnsi="Times New Roman" w:cs="Times New Roman"/>
          <w:bCs/>
          <w:i/>
          <w:highlight w:val="white"/>
        </w:rPr>
      </w:pPr>
      <w:r>
        <w:rPr>
          <w:rFonts w:ascii="Times New Roman" w:hAnsi="Times New Roman" w:cs="Times New Roman"/>
          <w:i/>
          <w:highlight w:val="white"/>
        </w:rPr>
        <w:br w:type="page" w:clear="all"/>
      </w:r>
      <w:r>
        <w:rPr>
          <w:rFonts w:ascii="Times New Roman" w:hAnsi="Times New Roman" w:cs="Times New Roman"/>
          <w:bCs/>
          <w:i/>
          <w:highlight w:val="white"/>
        </w:rPr>
      </w:r>
      <w:r>
        <w:rPr>
          <w:rFonts w:ascii="Times New Roman" w:hAnsi="Times New Roman" w:cs="Times New Roman"/>
          <w:bCs/>
          <w:i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i/>
          <w:highlight w:val="white"/>
        </w:rPr>
      </w:pPr>
      <w:r>
        <w:rPr>
          <w:rFonts w:ascii="Times New Roman" w:hAnsi="Times New Roman" w:cs="Times New Roman"/>
          <w:i/>
          <w:highlight w:val="white"/>
        </w:rPr>
        <w:t xml:space="preserve">Приложение 3 </w:t>
      </w:r>
      <w:r>
        <w:rPr>
          <w:rFonts w:ascii="Times New Roman" w:hAnsi="Times New Roman" w:cs="Times New Roman"/>
          <w:i/>
          <w:highlight w:val="white"/>
        </w:rPr>
      </w:r>
      <w:r>
        <w:rPr>
          <w:rFonts w:ascii="Times New Roman" w:hAnsi="Times New Roman" w:cs="Times New Roman"/>
          <w:i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i/>
          <w:highlight w:val="white"/>
        </w:rPr>
      </w:pPr>
      <w:r>
        <w:rPr>
          <w:rFonts w:ascii="Times New Roman" w:hAnsi="Times New Roman" w:cs="Times New Roman"/>
          <w:i/>
          <w:highlight w:val="white"/>
        </w:rPr>
        <w:t xml:space="preserve">к Разделу  1. Сведения о г</w:t>
      </w:r>
      <w:r>
        <w:rPr>
          <w:rFonts w:ascii="Times New Roman" w:hAnsi="Times New Roman" w:cs="Times New Roman"/>
          <w:i/>
          <w:iCs/>
          <w:sz w:val="24"/>
          <w:szCs w:val="24"/>
          <w:highlight w:val="white"/>
        </w:rPr>
        <w:t xml:space="preserve">осударственном бюджетном учреждении культуры Ленинградской области «Государственный историко-архитектурный и природный музей-заповедник «Парк Монрепо»</w:t>
      </w:r>
      <w:r>
        <w:rPr>
          <w:rFonts w:ascii="Times New Roman" w:hAnsi="Times New Roman" w:cs="Times New Roman"/>
          <w:i/>
          <w:highlight w:val="white"/>
        </w:rPr>
        <w:t xml:space="preserve">, включающие основные показатели его финансово-хозяйственной деятельности</w:t>
      </w:r>
      <w:r>
        <w:rPr>
          <w:rFonts w:ascii="Times New Roman" w:hAnsi="Times New Roman" w:cs="Times New Roman"/>
          <w:i/>
          <w:highlight w:val="white"/>
        </w:rPr>
      </w:r>
      <w:r>
        <w:rPr>
          <w:rFonts w:ascii="Times New Roman" w:hAnsi="Times New Roman" w:cs="Times New Roman"/>
          <w:i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tbl>
      <w:tblPr>
        <w:tblW w:w="10064" w:type="dxa"/>
        <w:tblInd w:w="-3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989"/>
        <w:gridCol w:w="2196"/>
        <w:gridCol w:w="1879"/>
      </w:tblGrid>
      <w:tr>
        <w:tblPrEx/>
        <w:trPr>
          <w:trHeight w:val="570"/>
        </w:trPr>
        <w:tc>
          <w:tcPr>
            <w:gridSpan w:val="3"/>
            <w:shd w:val="clear" w:color="ffffff" w:fill="ffffff"/>
            <w:tcW w:w="10064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8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highlight w:val="white"/>
                <w:shd w:val="clear" w:color="auto" w:fill="ffffff"/>
              </w:rPr>
              <w:t xml:space="preserve">3.4. Общее количество объектов</w:t>
            </w:r>
            <w:r>
              <w:rPr>
                <w:b/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highlight w:val="white"/>
                <w:shd w:val="clear" w:color="auto" w:fill="ffffff"/>
              </w:rPr>
              <w:t xml:space="preserve">недвижимого имущества </w:t>
            </w:r>
            <w:r>
              <w:rPr>
                <w:rFonts w:ascii="Times New Roman" w:hAnsi="Times New Roman" w:cs="Times New Roman"/>
                <w:b/>
                <w:sz w:val="28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cs="Times New Roman"/>
                <w:b/>
                <w:sz w:val="28"/>
                <w:highlight w:val="white"/>
                <w:shd w:val="clear" w:color="auto" w:fill="ffffff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highlight w:val="white"/>
                <w:shd w:val="clear" w:color="auto" w:fill="ffffff"/>
              </w:rPr>
              <w:t xml:space="preserve">(за исключением п. 3.1, 3.2, 3.3.)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60"/>
        </w:trPr>
        <w:tc>
          <w:tcPr>
            <w:shd w:val="clear" w:color="ffffff" w:fill="ffffff"/>
            <w:tcW w:w="5989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Наименование объекта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Балансовая/инвентаризационная стоимость, руб.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Коэффициент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износа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5989" w:type="dxa"/>
            <w:vAlign w:val="bottom"/>
            <w:textDirection w:val="lrTb"/>
            <w:noWrap w:val="false"/>
          </w:tcPr>
          <w:p>
            <w:pPr>
              <w:spacing w:line="28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47:01:0105004:283.             Земельный участок  площадью 2198 кв.м.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район, г. Выборг, ул. Петровская, д. 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3 000 511,78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Align w:val="bottom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47:01:0103001:30.                   Нежилое здание (1 этажное, здание бывшей кордегардии), площадью 100,9 кв.м.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р-н. Выборгский, г. Выборг, ул. Петровская, д.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328 918,86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процессе реставрационных работ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Align w:val="bottom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47:01:0104001:237.              Земельный участок площадью 1200+/-12 кв.м.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 область, Выборгский район, г. Выборг, Монрепо аллея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469 260,00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Align w:val="bottom"/>
            <w:vMerge w:val="restart"/>
            <w:textDirection w:val="lrTb"/>
            <w:noWrap w:val="false"/>
          </w:tcPr>
          <w:p>
            <w:pPr>
              <w:spacing w:after="0" w:line="57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47:01:0104001:26.                     Нежилое здание, площадью 106,7 кв. 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район, г. Выборг, Монрепо аллея, д. 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117 000,00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47:01:0000000:27669.              Нежилое здание (Устои силовой подстанции (фундамент)- выявленный объект культурного наследия «Батарея Линасаари. 1860-70-е, 1910-е гг.»,  площадью 198,7 кв.м.               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район, п.Северный, Северная оконечность о.Твердыш у ж/д моста через пролив Кивисилта.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2 583 596,75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47:01:0000000:20643.             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ежилое здание (Лаборатория- убежище- выявленный объект культурного наследия «Батарея Линасаари. 1860-70-е, 1910-е гг.»),  площадью 542,9 кв.м.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район, п.Северный, Северная оконечность о.Твердыш у ж/д моста через пролив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 Кивисилта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7 059 057,25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270"/>
        </w:trPr>
        <w:tc>
          <w:tcPr>
            <w:shd w:val="clear" w:color="ffffff" w:fill="ffffff"/>
            <w:tcW w:w="598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47:01:0000000:22051.        Сооружение (Фундамент казармы- объект незавершенного строительства, остаточная готовность 6%), площадью 45,9 кв.м.    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райо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н, п. Северный, Северная оконечность о.Твердыш у ж/д моста через пролив Кивисилта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246 000,00 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47:01:0000000:27643.        Сооружение (Склад-объект незавершенного строительства, готовность 12%).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район, п.Северный, Северная оконечность о.Твердыш у ж/д моста через пролив Кивисилта.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71 000,00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47:01:0000000:27682.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дом, площадью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1357,6 кв.м. 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район, город Выборг, парк Монрепо, дом 8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47:01:0000000:18714.             Флигель площадью 593,2 кв.м.             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район, г.Выборг, парк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Монрепо, д.10  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47:01:0104001:8.                        Ворота площадью 70,4 кв.м.                        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енинградская область, Выборгский район, город Выборг, аллея Монрепо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                       Погреб у флигеля площадью 56,5 кв.м.       Ле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нинградская область, Выборгский, г. Выборг, парк Монрепо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47:01:0000000:17577.               Флигель для гостей площадью 169,1 кв.м.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й район, г. Выборг, парк Монрепо, д. 14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47:01:0000000:25870.                      Дом садовника площадью 303,9 кв.м.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район, г. Выборг, парк Монрепо, д. 19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47:01:0000000:20288.        Оранжерея, площадью 390,0 кв.м.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район, г. Выборг, парк Монрепо, д. 17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47:01:0104001:14.                     Погреб у дома садовника площадью 20 кв.м. 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енинградская область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, Выборгский район, г. Выборг, парк Монрепо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pStyle w:val="989"/>
              <w:ind w:left="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47:01:0104001:11.                      Погреб у Оранжереи площадью 20 кв.м.          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енинградская область, Выборгский  район, г. Выборг, парк Монрепо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47:01:0104001:9.                    Обелиск Брольи площадью 9,2 кв.м              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енинградская область, Выборгский  район, г. Выборг, парк Монрепо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47:01:0104001:24.                   Колонна площадью 3,2 кв.м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  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енинградская область, Выборгский  район, г. Выборг, парк Монрепо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47:01:0104001:19.                   Пристань на о. Палатки площадью 61,0 кв.м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 район, г. Выборг, парк Монрепо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47:01:0104001:247.                     Дамба у долины Розенталь.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 район, г. Выборг, парк Монрепо , д.1, строение 13.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47:01:0104001:10.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Ограда валунная  площадью 2196,0 кв.м.     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енинградская область, Выборгский район,  г. Выборг, парк Монрепо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47:01:0104001:21.                  Пристань главная площадью 168,0 кв.м.         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енинградская область, Выборгский район,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г. Выборг, парк Монрепо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47:01:0104001:22.                   Пристань для лодок 2.        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 район, г. Выборг, Монрепо парк, д.1,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строение 22 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47:01:0104001:248.                 Земляная дамба (Восточная и Западная часть),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район, г. Выборг, Монрепо парк, д.1, строение 31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47:01:0104001:7.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Капелла на о. Людвигштайн пло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щадью 73,2 кв.м. 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енинградская область, Выборгский район,  г. Выборг, парк Монрепо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47:01:0104001:18.                          Грот Медузы.                                                        , 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енинградская область, Выборгский рай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он, г. Выборг, парк Монрепо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47:01:0104001:13.                Некрополь на о. Людвигштайн  площадью 2930,0 кв.м.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 Ленинградская область, Выборгский район, г. Выборг, парк Монрепо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                            Пирсы на о. Самонсаари (2) 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район, г. Выборг,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парк Монрепо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47:01:0104001:23.                 Переправа паромная на остров Людвигштайн.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 район,  г. Выборг, парк Монрепо, д.1, строение 32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47:01:0104001:243. Административно-бытовой корпус.                               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енинградская область, Выборгский район, г. Выборг,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парк Монрепо, д. 1, к. 3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7:01:0104001:242.             Автостоянка закрытого типа, 4.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район, г. Выборг, парк Монрепо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д. 1, к. 2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47:01:0104001:245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                     Буфет площадью 224,2 кв.м.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 район, г. Выборг, парк Монрепо, д.1, корпус 1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47:01:0104001:241.                    Здание для хранения инвентаря площадью 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,1 кв.м.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 район,  г. Выборг, парк Монрепо, д.1, корпус 8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47:01:0104001:240.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Кассовый павильон  площадью 14,5 кв.м.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район,  г. Выборг, парк Монрепо,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д.1, корпус 4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47:01:0104001:246.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Котельная.                               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 район,  г. Выборг, парк Монрепо,д.1, корпус 5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Кадастровый номер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47:01:0104001:244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            Хранилище углеводородного сжиженного газа.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Ленинградская область, Выборгский  район,  г. Выборг, парк Монрепо, д.1, строение 3</w:t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white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W w:w="5989" w:type="dxa"/>
            <w:vAlign w:val="bottom"/>
            <w:vMerge w:val="restart"/>
            <w:textDirection w:val="lrTb"/>
            <w:noWrap w:val="false"/>
          </w:tcPr>
          <w:p>
            <w:pPr>
              <w:spacing w:line="283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Всего: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21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13 875 344,64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shd w:val="nil" w:color="auto"/>
        <w:rPr>
          <w:highlight w:val="white"/>
        </w:rPr>
        <w:outlineLvl w:val="0"/>
      </w:pPr>
      <w:r>
        <w:rPr>
          <w:highlight w:val="white"/>
        </w:rPr>
        <w:br w:type="page" w:clear="all"/>
      </w:r>
      <w:r>
        <w:rPr>
          <w:highlight w:val="white"/>
        </w:rPr>
      </w:r>
      <w:r>
        <w:rPr>
          <w:highlight w:val="white"/>
        </w:rPr>
      </w:r>
    </w:p>
    <w:p>
      <w:pPr>
        <w:pStyle w:val="987"/>
        <w:jc w:val="right"/>
        <w:rPr>
          <w:rFonts w:ascii="Times New Roman" w:hAnsi="Times New Roman" w:cs="Times New Roman"/>
          <w:sz w:val="27"/>
          <w:szCs w:val="27"/>
          <w:highlight w:val="whit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i/>
          <w:iCs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7"/>
          <w:szCs w:val="27"/>
          <w:highlight w:val="white"/>
        </w:rPr>
        <w:t xml:space="preserve">Приложение 4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  <w:r>
        <w:rPr>
          <w:rFonts w:ascii="Times New Roman" w:hAnsi="Times New Roman" w:cs="Times New Roman"/>
          <w:sz w:val="27"/>
          <w:szCs w:val="27"/>
          <w:highlight w:val="white"/>
        </w:rPr>
      </w:r>
    </w:p>
    <w:p>
      <w:pPr>
        <w:pStyle w:val="987"/>
        <w:jc w:val="right"/>
        <w:rPr>
          <w:rFonts w:ascii="Times New Roman" w:hAnsi="Times New Roman" w:cs="Times New Roman"/>
          <w:b w:val="0"/>
          <w:bCs w:val="0"/>
          <w:i/>
          <w:iCs/>
          <w:highlight w:val="whit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7"/>
          <w:szCs w:val="27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  <w:highlight w:val="white"/>
        </w:rPr>
        <w:t xml:space="preserve">оп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  <w:highlight w:val="white"/>
        </w:rPr>
        <w:t xml:space="preserve">ия приказа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  <w:highlight w:val="white"/>
          <w:lang w:eastAsia="ru-RU"/>
        </w:rPr>
        <w:t xml:space="preserve">комитета по сохранению культурного наследия Ленинградской области от 18.03.2021 № 01-0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  <w:highlight w:val="white"/>
          <w:lang w:eastAsia="ru-RU"/>
        </w:rPr>
        <w:t xml:space="preserve">3/21-29 «О реализации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  <w:highlight w:val="white"/>
          <w:lang w:eastAsia="ru-RU"/>
        </w:rPr>
        <w:t xml:space="preserve">отдельных положений постановления Правительства Ленинградской области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  <w:highlight w:val="white"/>
          <w:lang w:eastAsia="ru-RU"/>
        </w:rPr>
        <w:t xml:space="preserve">от 30 апреля 2020 года № 262»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  <w:highlight w:val="white"/>
        </w:rPr>
        <w:t xml:space="preserve"> в редакции от 28.03.2025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7"/>
          <w:szCs w:val="27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highlight w:val="white"/>
        </w:rPr>
      </w:r>
      <w:r>
        <w:rPr>
          <w:rFonts w:ascii="Times New Roman" w:hAnsi="Times New Roman" w:cs="Times New Roman"/>
          <w:b w:val="0"/>
          <w:bCs w:val="0"/>
          <w:i/>
          <w:iCs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bCs/>
          <w:i/>
          <w:highlight w:val="white"/>
        </w:rPr>
        <w:outlineLvl w:val="0"/>
      </w:pPr>
      <w:r>
        <w:rPr>
          <w:rFonts w:ascii="Times New Roman" w:hAnsi="Times New Roman" w:eastAsia="Times New Roman" w:cs="Times New Roman"/>
          <w:i/>
          <w:iCs/>
          <w:highlight w:val="white"/>
        </w:rPr>
      </w:r>
      <w:r>
        <w:rPr>
          <w:rFonts w:ascii="Times New Roman" w:hAnsi="Times New Roman" w:eastAsia="Times New Roman" w:cs="Times New Roman"/>
          <w:bCs/>
          <w:i/>
          <w:highlight w:val="white"/>
        </w:rPr>
      </w:r>
      <w:r>
        <w:rPr>
          <w:rFonts w:ascii="Times New Roman" w:hAnsi="Times New Roman" w:cs="Times New Roman"/>
          <w:bCs/>
          <w:i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  <w:outlineLvl w:val="0"/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  <w:outlineLvl w:val="0"/>
      </w:pPr>
      <w:r>
        <w:rPr>
          <w:rFonts w:ascii="Times New Roman" w:hAnsi="Times New Roman" w:eastAsia="Times New Roman" w:cs="Times New Roman"/>
          <w:highlight w:val="white"/>
        </w:rPr>
        <w:t xml:space="preserve">КОМИТЕТ ПО СОХРАНЕНИЮ КУЛЬТУРНОГО НАСЛЕДИЯ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ЛЕНИНГРАДСКОЙ ОБЛАСТИ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ПРИКАЗ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от 18 марта 2021 г. N 01-03/21-29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О РЕАЛИЗАЦИИ ОТДЕЛЬНЫХ ПОЛОЖЕНИЙ ПОСТАНОВЛЕНИЯ ПРАВИТЕЛЬСТВА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ЛЕНИНГРАДСКОЙ ОБЛАСТИ ОТ 30 АПРЕЛЯ 2020 ГОДА N 262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spacing w:after="1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>
        <w:tblPrEx/>
        <w:trPr/>
        <w:tc>
          <w:tcPr>
            <w:shd w:val="clear" w:color="ffffff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Список изменяющих документов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(в ред. Приказов комитета по сохранению культурного наследия Ленинградской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области от 14.06.2022 </w:t>
            </w:r>
            <w:hyperlink r:id="rId19" w:tooltip="https://login.consultant.ru/link/?req=doc&amp;base=SPB&amp;n=257740&amp;dst=100005" w:history="1">
              <w:r>
                <w:rPr>
                  <w:rFonts w:ascii="Times New Roman" w:hAnsi="Times New Roman" w:eastAsia="Times New Roman" w:cs="Times New Roman"/>
                  <w:color w:val="0000ff"/>
                  <w:highlight w:val="white"/>
                </w:rPr>
                <w:t xml:space="preserve">N 01-03/22-125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, от 23.06.2023 </w:t>
            </w:r>
            <w:hyperlink r:id="rId20" w:tooltip="https://login.consultant.ru/link/?req=doc&amp;base=SPB&amp;n=275724&amp;dst=100005" w:history="1">
              <w:r>
                <w:rPr>
                  <w:rFonts w:ascii="Times New Roman" w:hAnsi="Times New Roman" w:eastAsia="Times New Roman" w:cs="Times New Roman"/>
                  <w:color w:val="0000ff"/>
                  <w:highlight w:val="white"/>
                </w:rPr>
                <w:t xml:space="preserve">N 01-03/23-172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от 29.12.2023 </w:t>
            </w:r>
            <w:hyperlink r:id="rId21" w:tooltip="https://login.consultant.ru/link/?req=doc&amp;base=SPB&amp;n=286133&amp;dst=100005" w:history="1">
              <w:r>
                <w:rPr>
                  <w:rFonts w:ascii="Times New Roman" w:hAnsi="Times New Roman" w:eastAsia="Times New Roman" w:cs="Times New Roman"/>
                  <w:color w:val="0000ff"/>
                  <w:highlight w:val="white"/>
                </w:rPr>
                <w:t xml:space="preserve">N 01-03/23-274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, от 28.03.2025 </w:t>
            </w:r>
            <w:hyperlink r:id="rId22" w:tooltip="https://login.consultant.ru/link/?req=doc&amp;base=SPB&amp;n=308790&amp;dst=100005" w:history="1">
              <w:r>
                <w:rPr>
                  <w:rFonts w:ascii="Times New Roman" w:hAnsi="Times New Roman" w:eastAsia="Times New Roman" w:cs="Times New Roman"/>
                  <w:color w:val="0000ff"/>
                  <w:highlight w:val="white"/>
                </w:rPr>
                <w:t xml:space="preserve">N 01-03/25-19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pStyle w:val="986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Во исполнение </w:t>
      </w:r>
      <w:hyperlink r:id="rId23" w:tooltip="https://login.consultant.ru/link/?req=doc&amp;base=SPB&amp;n=331344" w:history="1">
        <w:r>
          <w:rPr>
            <w:rFonts w:ascii="Times New Roman" w:hAnsi="Times New Roman" w:eastAsia="Times New Roman" w:cs="Times New Roman"/>
            <w:color w:val="0000ff"/>
            <w:highlight w:val="white"/>
          </w:rPr>
          <w:t xml:space="preserve">постановления</w:t>
        </w:r>
      </w:hyperlink>
      <w:r>
        <w:rPr>
          <w:rFonts w:ascii="Times New Roman" w:hAnsi="Times New Roman" w:eastAsia="Times New Roman" w:cs="Times New Roman"/>
          <w:highlight w:val="white"/>
        </w:rPr>
        <w:t xml:space="preserve"> Правительства Ленинградской области от 30 апреля 2020 года N 262 "Об утверждении Положения о системах оплаты труда в государственных учреждениях Ленинградской области по видам экономической деятельности и признании </w:t>
      </w:r>
      <w:r>
        <w:rPr>
          <w:rFonts w:ascii="Times New Roman" w:hAnsi="Times New Roman" w:eastAsia="Times New Roman" w:cs="Times New Roman"/>
          <w:highlight w:val="white"/>
        </w:rPr>
        <w:t xml:space="preserve">утратившими</w:t>
      </w:r>
      <w:r>
        <w:rPr>
          <w:rFonts w:ascii="Times New Roman" w:hAnsi="Times New Roman" w:eastAsia="Times New Roman" w:cs="Times New Roman"/>
          <w:highlight w:val="white"/>
        </w:rPr>
        <w:t xml:space="preserve"> силу полностью или частично отдельных постановлений Правительства Ленинградской области" приказываю: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1. Утвердить </w:t>
      </w:r>
      <w:hyperlink w:tooltip="#P42" w:anchor="P42" w:history="1">
        <w:r>
          <w:rPr>
            <w:rFonts w:ascii="Times New Roman" w:hAnsi="Times New Roman" w:eastAsia="Times New Roman" w:cs="Times New Roman"/>
            <w:color w:val="0000ff"/>
            <w:highlight w:val="white"/>
          </w:rPr>
          <w:t xml:space="preserve">положение</w:t>
        </w:r>
      </w:hyperlink>
      <w:r>
        <w:rPr>
          <w:rFonts w:ascii="Times New Roman" w:hAnsi="Times New Roman" w:eastAsia="Times New Roman" w:cs="Times New Roman"/>
          <w:highlight w:val="white"/>
        </w:rPr>
        <w:t xml:space="preserve"> о порядке установления стимулирующих выплат руководителям государственных учреждений, подведомственных комитету по сохранению культурного наследия Ленинградской области (далее - подведомственные учреждения), согласно приложению 1.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2. Утвердить </w:t>
      </w:r>
      <w:hyperlink w:tooltip="#P128" w:anchor="P128" w:history="1">
        <w:r>
          <w:rPr>
            <w:rFonts w:ascii="Times New Roman" w:hAnsi="Times New Roman" w:eastAsia="Times New Roman" w:cs="Times New Roman"/>
            <w:color w:val="0000ff"/>
            <w:highlight w:val="white"/>
          </w:rPr>
          <w:t xml:space="preserve">перечень</w:t>
        </w:r>
      </w:hyperlink>
      <w:r>
        <w:rPr>
          <w:rFonts w:ascii="Times New Roman" w:hAnsi="Times New Roman" w:eastAsia="Times New Roman" w:cs="Times New Roman"/>
          <w:highlight w:val="white"/>
        </w:rPr>
        <w:t xml:space="preserve"> показателей эффективности и результативности деятельности подведомственных учреждений, используемых для определения премиальных выплат руководителям, согласно приложению 2.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3. Утвердить примерные </w:t>
      </w:r>
      <w:hyperlink w:tooltip="#P390" w:anchor="P390" w:history="1">
        <w:r>
          <w:rPr>
            <w:rFonts w:ascii="Times New Roman" w:hAnsi="Times New Roman" w:eastAsia="Times New Roman" w:cs="Times New Roman"/>
            <w:color w:val="0000ff"/>
            <w:highlight w:val="white"/>
          </w:rPr>
          <w:t xml:space="preserve">показатели</w:t>
        </w:r>
      </w:hyperlink>
      <w:r>
        <w:rPr>
          <w:rFonts w:ascii="Times New Roman" w:hAnsi="Times New Roman" w:eastAsia="Times New Roman" w:cs="Times New Roman"/>
          <w:highlight w:val="white"/>
        </w:rPr>
        <w:t xml:space="preserve"> эффективности и результативности деятельности подведомственных учреждений по видам деятельности согласно приложению 3.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4. Государственным учреждениям, подведомственным комитету по сохранению культурного наследия Ленинградской области, </w:t>
      </w:r>
      <w:hyperlink w:tooltip="#P390" w:anchor="P390" w:history="1">
        <w:r>
          <w:rPr>
            <w:rFonts w:ascii="Times New Roman" w:hAnsi="Times New Roman" w:eastAsia="Times New Roman" w:cs="Times New Roman"/>
            <w:color w:val="0000ff"/>
            <w:highlight w:val="white"/>
          </w:rPr>
          <w:t xml:space="preserve">показатели</w:t>
        </w:r>
      </w:hyperlink>
      <w:r>
        <w:rPr>
          <w:rFonts w:ascii="Times New Roman" w:hAnsi="Times New Roman" w:eastAsia="Times New Roman" w:cs="Times New Roman"/>
          <w:highlight w:val="white"/>
        </w:rPr>
        <w:t xml:space="preserve"> эффективности и результативности деятельности работников определить с учетом показателей, утвержденных приложением 3 к настоящему приказу.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5. Настоящий приказ вступает в силу с момента опубликования.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6. </w:t>
      </w:r>
      <w:r>
        <w:rPr>
          <w:rFonts w:ascii="Times New Roman" w:hAnsi="Times New Roman" w:eastAsia="Times New Roman" w:cs="Times New Roman"/>
          <w:highlight w:val="white"/>
        </w:rPr>
        <w:t xml:space="preserve">Контроль за</w:t>
      </w:r>
      <w:r>
        <w:rPr>
          <w:rFonts w:ascii="Times New Roman" w:hAnsi="Times New Roman" w:eastAsia="Times New Roman" w:cs="Times New Roman"/>
          <w:highlight w:val="white"/>
        </w:rPr>
        <w:t xml:space="preserve"> исполнением настоящего приказа оставляю за собой.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Заместитель Председателя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Правительства Ленинградской области -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председатель комитета по сохранению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культурного наследия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В.О.Цой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  <w:outlineLvl w:val="0"/>
      </w:pPr>
      <w:r>
        <w:rPr>
          <w:rFonts w:ascii="Times New Roman" w:hAnsi="Times New Roman" w:eastAsia="Times New Roman" w:cs="Times New Roman"/>
          <w:highlight w:val="white"/>
        </w:rPr>
        <w:t xml:space="preserve">ПРИЛОЖЕНИЕ 1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УТВЕРЖДЕНО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приказом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комитета по сохранению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культурного наследия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Ленинградской области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от 18.03.2021 N 01-03/21-29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bookmarkStart w:id="0" w:name="undefined"/>
      <w:r>
        <w:rPr>
          <w:rFonts w:ascii="Times New Roman" w:hAnsi="Times New Roman" w:eastAsia="Times New Roman" w:cs="Times New Roman"/>
          <w:highlight w:val="white"/>
        </w:rPr>
      </w:r>
      <w:bookmarkEnd w:id="0"/>
      <w:r>
        <w:rPr>
          <w:rFonts w:ascii="Times New Roman" w:hAnsi="Times New Roman" w:eastAsia="Times New Roman" w:cs="Times New Roman"/>
          <w:highlight w:val="white"/>
        </w:rPr>
        <w:t xml:space="preserve">ПОЛОЖЕНИЕ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О ПОРЯДКЕ УСТАНОВЛЕНИЯ СТИМУЛИРУЮЩИХ ВЫПЛАТ РУКОВОДИТЕЛЯМ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ГОСУДАРСТВЕННЫХ УЧРЕЖДЕНИЙ, ПОДВЕДОМСТВЕННЫХ КОМИТЕТУ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ПО СОХРАНЕНИЮ КУЛЬТУРНОГО НАСЛЕДИЯ ЛЕНИНГРАДСКОЙ ОБЛАСТИ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spacing w:after="1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>
        <w:tblPrEx/>
        <w:trPr/>
        <w:tc>
          <w:tcPr>
            <w:shd w:val="clear" w:color="ffffff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Список изменяющих документов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(в ред. Приказов комитета по сохранению культурного наследия Ленинградской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области от 14.06.2022 </w:t>
            </w:r>
            <w:hyperlink r:id="rId24" w:tooltip="https://login.consultant.ru/link/?req=doc&amp;base=SPB&amp;n=257740&amp;dst=100005" w:history="1">
              <w:r>
                <w:rPr>
                  <w:rFonts w:ascii="Times New Roman" w:hAnsi="Times New Roman" w:eastAsia="Times New Roman" w:cs="Times New Roman"/>
                  <w:color w:val="0000ff"/>
                  <w:highlight w:val="white"/>
                </w:rPr>
                <w:t xml:space="preserve">N 01-03/22-125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, от 28.03.2025 </w:t>
            </w:r>
            <w:hyperlink r:id="rId25" w:tooltip="https://login.consultant.ru/link/?req=doc&amp;base=SPB&amp;n=308790&amp;dst=100006" w:history="1">
              <w:r>
                <w:rPr>
                  <w:rFonts w:ascii="Times New Roman" w:hAnsi="Times New Roman" w:eastAsia="Times New Roman" w:cs="Times New Roman"/>
                  <w:color w:val="0000ff"/>
                  <w:highlight w:val="white"/>
                </w:rPr>
                <w:t xml:space="preserve">N 01-03/25-19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1. Настоящее Положение уст</w:t>
      </w:r>
      <w:r>
        <w:rPr>
          <w:rFonts w:ascii="Times New Roman" w:hAnsi="Times New Roman" w:eastAsia="Times New Roman" w:cs="Times New Roman"/>
          <w:highlight w:val="white"/>
        </w:rPr>
        <w:t xml:space="preserve">анавливает порядок определения размера и периодичности стимулирующих выплат руководителям государственных учреждений, подведомственных комитету по сохранению культурного наследия Ленинградской области (далее - учреждения, руководители учреждений, Комитет).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2. Руководителям учреждений устанавливаются следующие стимулирующие выплаты: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премиальные выплаты по итогам работы;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премиальные выплаты за выполнение особо важных (срочных) работ;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премиальные выплаты к значимым датам (событиям).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3. Премиальные выплаты по итогам работы устанавливаются по итогам работы за квартал, а также по итогам работы за год.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4. Премиальные выплаты по итогам работы за квартал устанавливаются ежеквартально с учетом корректирующего коэффициента показателей эффективности и результативности деятельности учреждения (далее - КПЭ) по итогам работы за прошедший квартал.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Абзац исключен. - </w:t>
      </w:r>
      <w:hyperlink r:id="rId26" w:tooltip="https://login.consultant.ru/link/?req=doc&amp;base=SPB&amp;n=257740&amp;dst=100006" w:history="1">
        <w:r>
          <w:rPr>
            <w:rFonts w:ascii="Times New Roman" w:hAnsi="Times New Roman" w:eastAsia="Times New Roman" w:cs="Times New Roman"/>
            <w:color w:val="0000ff"/>
            <w:highlight w:val="white"/>
          </w:rPr>
          <w:t xml:space="preserve">Приказ</w:t>
        </w:r>
      </w:hyperlink>
      <w:r>
        <w:rPr>
          <w:rFonts w:ascii="Times New Roman" w:hAnsi="Times New Roman" w:eastAsia="Times New Roman" w:cs="Times New Roman"/>
          <w:highlight w:val="white"/>
        </w:rPr>
        <w:t xml:space="preserve"> комитета по сохранению культурного наследия Ленинградской области от 14.06.2022 N 01-03/22-125.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5. Размер премиальной выплаты по итогам работы за квартал определяется по формуле: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position w:val="-25"/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588260" cy="46101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5013895" name="Picture 1"/>
                        <pic:cNvPicPr/>
                        <pic:nvPr/>
                      </pic:nvPicPr>
                      <pic:blipFill>
                        <a:blip r:embed="rId27">
                          <a:extLst>
                            <a:ext uri="{96DAC541-7B7A-43D3-8B79-37D633B846F1}">
                              <asvg:svgBlip xmlns:asvg="http://schemas.microsoft.com/office/drawing/2016/SVG/main" r:embed="rId28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2588259" cy="461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03.80pt;height:36.30pt;mso-wrap-distance-left:0.00pt;mso-wrap-distance-top:0.00pt;mso-wrap-distance-right:0.00pt;mso-wrap-distance-bottom:0.00pt;" stroked="f">
                <v:path textboxrect="0,0,0,0"/>
                <v:imagedata r:id="rId27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Б</w:t>
      </w:r>
      <w:r>
        <w:rPr>
          <w:rFonts w:ascii="Times New Roman" w:hAnsi="Times New Roman" w:eastAsia="Times New Roman" w:cs="Times New Roman"/>
          <w:highlight w:val="white"/>
        </w:rPr>
        <w:t xml:space="preserve">П(</w:t>
      </w:r>
      <w:r>
        <w:rPr>
          <w:rFonts w:ascii="Times New Roman" w:hAnsi="Times New Roman" w:eastAsia="Times New Roman" w:cs="Times New Roman"/>
          <w:highlight w:val="white"/>
        </w:rPr>
        <w:t xml:space="preserve">кв</w:t>
      </w:r>
      <w:r>
        <w:rPr>
          <w:rFonts w:ascii="Times New Roman" w:hAnsi="Times New Roman" w:eastAsia="Times New Roman" w:cs="Times New Roman"/>
          <w:highlight w:val="white"/>
        </w:rPr>
        <w:t xml:space="preserve">) - базовый размер премиальной выплаты по итогам работы за квартал;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(в ред. </w:t>
      </w:r>
      <w:hyperlink r:id="rId29" w:tooltip="https://login.consultant.ru/link/?req=doc&amp;base=SPB&amp;n=257740&amp;dst=100007" w:history="1">
        <w:r>
          <w:rPr>
            <w:rFonts w:ascii="Times New Roman" w:hAnsi="Times New Roman" w:eastAsia="Times New Roman" w:cs="Times New Roman"/>
            <w:color w:val="0000ff"/>
            <w:highlight w:val="white"/>
          </w:rPr>
          <w:t xml:space="preserve">Приказа</w:t>
        </w:r>
      </w:hyperlink>
      <w:r>
        <w:rPr>
          <w:rFonts w:ascii="Times New Roman" w:hAnsi="Times New Roman" w:eastAsia="Times New Roman" w:cs="Times New Roman"/>
          <w:highlight w:val="white"/>
        </w:rPr>
        <w:t xml:space="preserve"> комитета по сохранению культурного наследия Ленинградской области от 14.06.2022 N 01-03/22-125)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highlight w:val="white"/>
          <w:vertAlign w:val="subscript"/>
        </w:rPr>
        <w:t xml:space="preserve">i</w:t>
      </w:r>
      <w:r>
        <w:rPr>
          <w:rFonts w:ascii="Times New Roman" w:hAnsi="Times New Roman" w:eastAsia="Times New Roman" w:cs="Times New Roman"/>
          <w:highlight w:val="white"/>
        </w:rPr>
        <w:t xml:space="preserve"> - корректирующий коэффициент при отклонении фактических значений i-</w:t>
      </w:r>
      <w:r>
        <w:rPr>
          <w:rFonts w:ascii="Times New Roman" w:hAnsi="Times New Roman" w:eastAsia="Times New Roman" w:cs="Times New Roman"/>
          <w:highlight w:val="white"/>
        </w:rPr>
        <w:t xml:space="preserve">го</w:t>
      </w:r>
      <w:r>
        <w:rPr>
          <w:rFonts w:ascii="Times New Roman" w:hAnsi="Times New Roman" w:eastAsia="Times New Roman" w:cs="Times New Roman"/>
          <w:highlight w:val="white"/>
        </w:rPr>
        <w:t xml:space="preserve"> показателя эффективности и результативности деятельности учреждения от плановых, определяемый в соответствии с Перечнем показателей эффективности и результативности деятельности подведомственных учреждений (далее - Перечень КПЭ).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Плановые значения показателей эффективности и результативности деятельности учреждения на очередной год с разбивкой по кварталам устанавливаются распоряжением Комитета не позднее 31 декабря текущего года;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d</w:t>
      </w:r>
      <w:r>
        <w:rPr>
          <w:rFonts w:ascii="Times New Roman" w:hAnsi="Times New Roman" w:eastAsia="Times New Roman" w:cs="Times New Roman"/>
          <w:highlight w:val="white"/>
          <w:vertAlign w:val="subscript"/>
        </w:rPr>
        <w:t xml:space="preserve">i</w:t>
      </w:r>
      <w:r>
        <w:rPr>
          <w:rFonts w:ascii="Times New Roman" w:hAnsi="Times New Roman" w:eastAsia="Times New Roman" w:cs="Times New Roman"/>
          <w:highlight w:val="white"/>
        </w:rPr>
        <w:t xml:space="preserve"> - вес i-</w:t>
      </w:r>
      <w:r>
        <w:rPr>
          <w:rFonts w:ascii="Times New Roman" w:hAnsi="Times New Roman" w:eastAsia="Times New Roman" w:cs="Times New Roman"/>
          <w:highlight w:val="white"/>
        </w:rPr>
        <w:t xml:space="preserve">го</w:t>
      </w:r>
      <w:r>
        <w:rPr>
          <w:rFonts w:ascii="Times New Roman" w:hAnsi="Times New Roman" w:eastAsia="Times New Roman" w:cs="Times New Roman"/>
          <w:highlight w:val="white"/>
        </w:rPr>
        <w:t xml:space="preserve"> показателя эффективности и результативности деятельности учреждения, определяемый в соответствии с Перечнем КПЭ (процентов).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6. Премиальные выплаты по итогам работы за год устанавливаются ежегодно на основе оценки эффективности и результативности деятельности учреждения по итогам работы за прошедший год.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Премиальные выплаты по итогам работы за год устанавливаются с учетом итогового корректирующего коэффициента показателей эффективности и результативности деятельности учреждения (КПЭ) по итогам работы за прошедший год.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Премиальные выплаты по итогам работы за год выплачиваются единовременно, не позднее 1 февраля года, следующего </w:t>
      </w:r>
      <w:r>
        <w:rPr>
          <w:rFonts w:ascii="Times New Roman" w:hAnsi="Times New Roman" w:eastAsia="Times New Roman" w:cs="Times New Roman"/>
          <w:highlight w:val="white"/>
        </w:rPr>
        <w:t xml:space="preserve">за</w:t>
      </w:r>
      <w:r>
        <w:rPr>
          <w:rFonts w:ascii="Times New Roman" w:hAnsi="Times New Roman" w:eastAsia="Times New Roman" w:cs="Times New Roman"/>
          <w:highlight w:val="white"/>
        </w:rPr>
        <w:t xml:space="preserve"> отчетным.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7. Базовые размеры премиальной выплаты по итогам работы за квартал определяются в процентном отношении к сумме должностного оклада руководителя учреждения и выплат по повышающим коэффициентам к должностному окладу руководителя в следующих размерах: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(в ред. </w:t>
      </w:r>
      <w:hyperlink r:id="rId30" w:tooltip="https://login.consultant.ru/link/?req=doc&amp;base=SPB&amp;n=257740&amp;dst=100007" w:history="1">
        <w:r>
          <w:rPr>
            <w:rFonts w:ascii="Times New Roman" w:hAnsi="Times New Roman" w:eastAsia="Times New Roman" w:cs="Times New Roman"/>
            <w:color w:val="0000ff"/>
            <w:highlight w:val="white"/>
          </w:rPr>
          <w:t xml:space="preserve">Приказа</w:t>
        </w:r>
      </w:hyperlink>
      <w:r>
        <w:rPr>
          <w:rFonts w:ascii="Times New Roman" w:hAnsi="Times New Roman" w:eastAsia="Times New Roman" w:cs="Times New Roman"/>
          <w:highlight w:val="white"/>
        </w:rPr>
        <w:t xml:space="preserve"> комитета по сохранению культурного наследия Ленинградской области от 14.06.2022 N 01-03/22-125)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для руководителя учреждения культуры, постоянное рабочее место которого расположено на территории города Санкт-Петербурга, - 100 процентов;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для руководителя учреждения культуры, постоянное рабочее место которого расположено на территории Ленинградской области, - 150 процентов;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для руководителей прочих учреждений - 130 процентов.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8. Премия начисляется за фактически отработанное время. За период нахождения руководителя в различных видах оплачиваемых или неоплачиваемых отпусков, а также за период временной нетрудоспособности премия не начисляется.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9. Размер премиальной выплаты по итогам работы за год определяется по формуле: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position w:val="-25"/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02585" cy="461010"/>
                <wp:effectExtent l="0" t="0" r="0" b="0"/>
                <wp:docPr id="2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0473628" name="Picture 1"/>
                        <pic:cNvPicPr/>
                        <pic:nvPr/>
                      </pic:nvPicPr>
                      <pic:blipFill>
                        <a:blip r:embed="rId31">
                          <a:extLst>
                            <a:ext uri="{96DAC541-7B7A-43D3-8B79-37D633B846F1}">
                              <asvg:svgBlip xmlns:asvg="http://schemas.microsoft.com/office/drawing/2016/SVG/main" r:embed="rId32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2902584" cy="461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28.55pt;height:36.30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Б</w:t>
      </w:r>
      <w:r>
        <w:rPr>
          <w:rFonts w:ascii="Times New Roman" w:hAnsi="Times New Roman" w:eastAsia="Times New Roman" w:cs="Times New Roman"/>
          <w:highlight w:val="white"/>
        </w:rPr>
        <w:t xml:space="preserve">П(</w:t>
      </w:r>
      <w:r>
        <w:rPr>
          <w:rFonts w:ascii="Times New Roman" w:hAnsi="Times New Roman" w:eastAsia="Times New Roman" w:cs="Times New Roman"/>
          <w:highlight w:val="white"/>
        </w:rPr>
        <w:t xml:space="preserve">гд</w:t>
      </w:r>
      <w:r>
        <w:rPr>
          <w:rFonts w:ascii="Times New Roman" w:hAnsi="Times New Roman" w:eastAsia="Times New Roman" w:cs="Times New Roman"/>
          <w:highlight w:val="white"/>
        </w:rPr>
        <w:t xml:space="preserve">) - базовый размер премиальной выплаты по итогам работы за год, принимаемый равным 150 процентам от должностного оклада руководителя;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highlight w:val="white"/>
          <w:vertAlign w:val="subscript"/>
        </w:rPr>
        <w:t xml:space="preserve">i</w:t>
      </w:r>
      <w:r>
        <w:rPr>
          <w:rFonts w:ascii="Times New Roman" w:hAnsi="Times New Roman" w:eastAsia="Times New Roman" w:cs="Times New Roman"/>
          <w:highlight w:val="white"/>
        </w:rPr>
        <w:t xml:space="preserve"> - корректирующий коэффициент при отклонении фактических значений i-</w:t>
      </w:r>
      <w:r>
        <w:rPr>
          <w:rFonts w:ascii="Times New Roman" w:hAnsi="Times New Roman" w:eastAsia="Times New Roman" w:cs="Times New Roman"/>
          <w:highlight w:val="white"/>
        </w:rPr>
        <w:t xml:space="preserve">го</w:t>
      </w:r>
      <w:r>
        <w:rPr>
          <w:rFonts w:ascii="Times New Roman" w:hAnsi="Times New Roman" w:eastAsia="Times New Roman" w:cs="Times New Roman"/>
          <w:highlight w:val="white"/>
        </w:rPr>
        <w:t xml:space="preserve"> показателя эффективности и результативности деятельности учреждения от плановых, определяемый в соответствии с Перечнем показателей эффективности и результативности деятельности государственных учреждений, подведомственных Комитету (далее - Перечень КПЭ);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d</w:t>
      </w:r>
      <w:r>
        <w:rPr>
          <w:rFonts w:ascii="Times New Roman" w:hAnsi="Times New Roman" w:eastAsia="Times New Roman" w:cs="Times New Roman"/>
          <w:highlight w:val="white"/>
          <w:vertAlign w:val="subscript"/>
        </w:rPr>
        <w:t xml:space="preserve">i</w:t>
      </w:r>
      <w:r>
        <w:rPr>
          <w:rFonts w:ascii="Times New Roman" w:hAnsi="Times New Roman" w:eastAsia="Times New Roman" w:cs="Times New Roman"/>
          <w:highlight w:val="white"/>
        </w:rPr>
        <w:t xml:space="preserve"> - вес i-</w:t>
      </w:r>
      <w:r>
        <w:rPr>
          <w:rFonts w:ascii="Times New Roman" w:hAnsi="Times New Roman" w:eastAsia="Times New Roman" w:cs="Times New Roman"/>
          <w:highlight w:val="white"/>
        </w:rPr>
        <w:t xml:space="preserve">го</w:t>
      </w:r>
      <w:r>
        <w:rPr>
          <w:rFonts w:ascii="Times New Roman" w:hAnsi="Times New Roman" w:eastAsia="Times New Roman" w:cs="Times New Roman"/>
          <w:highlight w:val="white"/>
        </w:rPr>
        <w:t xml:space="preserve"> показателя эффективности и результативности деятельности учреждения, определяемый в соответствии с Перечнем КПЭ (процентов);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РВ - доля рабочего времени, отработанного руководителем учреждения в отчетном году.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bookmarkStart w:id="0" w:name="undefined"/>
      <w:r>
        <w:rPr>
          <w:rFonts w:ascii="Times New Roman" w:hAnsi="Times New Roman" w:eastAsia="Times New Roman" w:cs="Times New Roman"/>
          <w:highlight w:val="white"/>
        </w:rPr>
      </w:r>
      <w:bookmarkEnd w:id="0"/>
      <w:r>
        <w:rPr>
          <w:rFonts w:ascii="Times New Roman" w:hAnsi="Times New Roman" w:eastAsia="Times New Roman" w:cs="Times New Roman"/>
          <w:highlight w:val="white"/>
        </w:rPr>
        <w:t xml:space="preserve">10. Размер премиальной выплаты сокращается в размере от 25 до 50 процентов в следующих случаях;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1) наличие просроченной кредиторской задолженности (за исключением </w:t>
      </w:r>
      <w:r>
        <w:rPr>
          <w:rFonts w:ascii="Times New Roman" w:hAnsi="Times New Roman" w:eastAsia="Times New Roman" w:cs="Times New Roman"/>
          <w:highlight w:val="white"/>
        </w:rPr>
        <w:t xml:space="preserve">судебно</w:t>
      </w:r>
      <w:r>
        <w:rPr>
          <w:rFonts w:ascii="Times New Roman" w:hAnsi="Times New Roman" w:eastAsia="Times New Roman" w:cs="Times New Roman"/>
          <w:highlight w:val="white"/>
        </w:rPr>
        <w:t xml:space="preserve"> оспариваемой) (по итогам каждого из месяцев отчетного периода);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2) совершение сделок с имуществом, находящимся в оперативном управлении учреждения, с нарушением требований законодательства (выявленных в течение отчетного периода);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3) </w:t>
      </w:r>
      <w:r>
        <w:rPr>
          <w:rFonts w:ascii="Times New Roman" w:hAnsi="Times New Roman" w:eastAsia="Times New Roman" w:cs="Times New Roman"/>
          <w:highlight w:val="white"/>
        </w:rPr>
        <w:t xml:space="preserve">недостижение</w:t>
      </w:r>
      <w:r>
        <w:rPr>
          <w:rFonts w:ascii="Times New Roman" w:hAnsi="Times New Roman" w:eastAsia="Times New Roman" w:cs="Times New Roman"/>
          <w:highlight w:val="white"/>
        </w:rPr>
        <w:t xml:space="preserve"> показателей по размеру начисленной заработной платы работников учреждения, установленных в соответствии с планом мероприятий ("дорожной картой") по повышению эффективности сферы культуры и совершенствованию </w:t>
      </w:r>
      <w:r>
        <w:rPr>
          <w:rFonts w:ascii="Times New Roman" w:hAnsi="Times New Roman" w:eastAsia="Times New Roman" w:cs="Times New Roman"/>
          <w:highlight w:val="white"/>
        </w:rPr>
        <w:t xml:space="preserve">оплаты труда работников учреждений культуры</w:t>
      </w:r>
      <w:r>
        <w:rPr>
          <w:rFonts w:ascii="Times New Roman" w:hAnsi="Times New Roman" w:eastAsia="Times New Roman" w:cs="Times New Roman"/>
          <w:highlight w:val="white"/>
        </w:rPr>
        <w:t xml:space="preserve"> в Ленинградской области;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4) наличие чрезвычайных происшествий, случаев травматизма, произошедших по вине учреждения (в течение отчетного периода);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5) непредставление в установленный срок информации, необходимой для расчета значений показателей эффективности и результативности деятельности учреждения (в течение отчетного периода);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6) несвоевременное (неполное) размещение информации о деятельности учреждения на официальном сайте </w:t>
      </w:r>
      <w:hyperlink r:id="rId33" w:tooltip="bus.gov.ru" w:history="1">
        <w:r>
          <w:rPr>
            <w:rFonts w:ascii="Times New Roman" w:hAnsi="Times New Roman" w:eastAsia="Times New Roman" w:cs="Times New Roman"/>
            <w:color w:val="0000ff"/>
            <w:highlight w:val="white"/>
          </w:rPr>
          <w:t xml:space="preserve">bus.gov.ru</w:t>
        </w:r>
      </w:hyperlink>
      <w:r>
        <w:rPr>
          <w:rFonts w:ascii="Times New Roman" w:hAnsi="Times New Roman" w:eastAsia="Times New Roman" w:cs="Times New Roman"/>
          <w:highlight w:val="white"/>
        </w:rPr>
        <w:t xml:space="preserve"> (выявленное в течение отчетного периода);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7) несоблюдение установленных сроков представления бухгалтерской (бюджетной), статистической отчетности (в течение отчетного периода);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8) применение к руководителю учреждения дисциплинарного взыскания (в течение отчетного периода);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9) поступление в течение отчетного квартала (года) более 3 обоснованных жалоб на деятельность учреждения;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10) невыполнении утвержденного в установленные порядке плана по устранению недостатков, выявленных в ходе </w:t>
      </w:r>
      <w:r>
        <w:rPr>
          <w:rFonts w:ascii="Times New Roman" w:hAnsi="Times New Roman" w:eastAsia="Times New Roman" w:cs="Times New Roman"/>
          <w:highlight w:val="white"/>
        </w:rPr>
        <w:t xml:space="preserve">проведения независимой оценки качества условий оказания услуг</w:t>
      </w:r>
      <w:r>
        <w:rPr>
          <w:rFonts w:ascii="Times New Roman" w:hAnsi="Times New Roman" w:eastAsia="Times New Roman" w:cs="Times New Roman"/>
          <w:highlight w:val="white"/>
        </w:rPr>
        <w:t xml:space="preserve"> учреждением.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bookmarkStart w:id="0" w:name="undefined"/>
      <w:r>
        <w:rPr>
          <w:rFonts w:ascii="Times New Roman" w:hAnsi="Times New Roman" w:eastAsia="Times New Roman" w:cs="Times New Roman"/>
          <w:highlight w:val="white"/>
        </w:rPr>
      </w:r>
      <w:bookmarkEnd w:id="0"/>
      <w:r>
        <w:rPr>
          <w:rFonts w:ascii="Times New Roman" w:hAnsi="Times New Roman" w:eastAsia="Times New Roman" w:cs="Times New Roman"/>
          <w:highlight w:val="white"/>
        </w:rPr>
        <w:t xml:space="preserve">11. Премиальные выплаты по итогам работы не выплачиваются в следующих случаях: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1) выявления в отчетном периоде фактов нецелевого использования бюджетных средств;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2) выявления в отчетном периоде фактов предоставления недостоверной (искаженной) отчетности о значениях КПЭ, повлекшей установление необоснованно высоких размеров премиальных выплат по итогам работы;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3) наличия задолженности по выплате заработной платы работникам учреждения по итогам хотя бы одного месяца отчетного периода (за исключением задолженности, возникшей по вине третьих лиц, а также оспариваемой в судебном порядке).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12. Условия, указанные в </w:t>
      </w:r>
      <w:hyperlink w:tooltip="#P86" w:anchor="P86" w:history="1">
        <w:r>
          <w:rPr>
            <w:rFonts w:ascii="Times New Roman" w:hAnsi="Times New Roman" w:eastAsia="Times New Roman" w:cs="Times New Roman"/>
            <w:color w:val="0000ff"/>
            <w:highlight w:val="white"/>
          </w:rPr>
          <w:t xml:space="preserve">пунктах 10</w:t>
        </w:r>
      </w:hyperlink>
      <w:r>
        <w:rPr>
          <w:rFonts w:ascii="Times New Roman" w:hAnsi="Times New Roman" w:eastAsia="Times New Roman" w:cs="Times New Roman"/>
          <w:highlight w:val="white"/>
        </w:rPr>
        <w:t xml:space="preserve"> и </w:t>
      </w:r>
      <w:hyperlink w:tooltip="#P97" w:anchor="P97" w:history="1">
        <w:r>
          <w:rPr>
            <w:rFonts w:ascii="Times New Roman" w:hAnsi="Times New Roman" w:eastAsia="Times New Roman" w:cs="Times New Roman"/>
            <w:color w:val="0000ff"/>
            <w:highlight w:val="white"/>
          </w:rPr>
          <w:t xml:space="preserve">11</w:t>
        </w:r>
      </w:hyperlink>
      <w:r>
        <w:rPr>
          <w:rFonts w:ascii="Times New Roman" w:hAnsi="Times New Roman" w:eastAsia="Times New Roman" w:cs="Times New Roman"/>
          <w:highlight w:val="white"/>
        </w:rPr>
        <w:t xml:space="preserve">, учитываются для определения размера стимулирующих выплат руководителю за период, в котором руководитель учреждения фактически замещал руководящую должность.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13. По решению председателя комитета и при наличии оснований руководителям учреждений устанавливаются премиальные выплаты за выполнение особо важных (срочных) работ, в том числе: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1) за выполнение особо важных поручений комитета;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2) за организацию и проведение мероприятий с участием Губернатора Ленинградской области.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Размер премиальной выплаты за выполнение особо важных (срочных) работ определяется Комитетом и может составлять от 50 до 100 процентов должностного оклада руководителя учреждения.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14. Премиальные выплаты к значимым датам (событиям) руководителям учреждений устанавливаются комитетом: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к профессиональным праздникам - День работника культуры, Международный день музеев, День реставратора (в зависимости от основной деятельности государственного учреждения) - в размере 30000,00 рублей;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к юбилейным датам (50 лет, 55 лет, 60 лет, 65 лет, 70 лет, 75 лет, 80 лет) в размере 25000,00 рублей;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в св</w:t>
      </w:r>
      <w:r>
        <w:rPr>
          <w:rFonts w:ascii="Times New Roman" w:hAnsi="Times New Roman" w:eastAsia="Times New Roman" w:cs="Times New Roman"/>
          <w:highlight w:val="white"/>
        </w:rPr>
        <w:t xml:space="preserve">язи с награждением государственными наградами Российской Федерации, ведомственными наградами федеральных органов исполнительной власти, наградами Губернатора Ленинградской области и Законодательного Собрания Ленинградской области в размере 20000,00 рублей.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(п. 14 в ред. </w:t>
      </w:r>
      <w:hyperlink r:id="rId34" w:tooltip="https://login.consultant.ru/link/?req=doc&amp;base=SPB&amp;n=308790&amp;dst=100006" w:history="1">
        <w:r>
          <w:rPr>
            <w:rFonts w:ascii="Times New Roman" w:hAnsi="Times New Roman" w:eastAsia="Times New Roman" w:cs="Times New Roman"/>
            <w:color w:val="0000ff"/>
            <w:highlight w:val="white"/>
          </w:rPr>
          <w:t xml:space="preserve">Приказа</w:t>
        </w:r>
      </w:hyperlink>
      <w:r>
        <w:rPr>
          <w:rFonts w:ascii="Times New Roman" w:hAnsi="Times New Roman" w:eastAsia="Times New Roman" w:cs="Times New Roman"/>
          <w:highlight w:val="white"/>
        </w:rPr>
        <w:t xml:space="preserve"> комитета по сохранению культурного наследия Ленинградской области от 28.03.2025 N 01-03/25-19)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15. Комитет не позднее 20 числа, следующего за отчетным периодом, направляет в учреждение распоряжение о премировании руководителя учреждения по итогам работы за квартал с указанием конкретной суммы премиальной выплаты.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16. Руководителям учреждений может быть оказана материальная помощь в случаях стихийного бедствия, заболевания, смерти ближайших родственников и при иных уважительных причинах. Материальная </w:t>
      </w:r>
      <w:r>
        <w:rPr>
          <w:rFonts w:ascii="Times New Roman" w:hAnsi="Times New Roman" w:eastAsia="Times New Roman" w:cs="Times New Roman"/>
          <w:highlight w:val="white"/>
        </w:rPr>
        <w:t xml:space="preserve">помощь</w:t>
      </w:r>
      <w:r>
        <w:rPr>
          <w:rFonts w:ascii="Times New Roman" w:hAnsi="Times New Roman" w:eastAsia="Times New Roman" w:cs="Times New Roman"/>
          <w:highlight w:val="white"/>
        </w:rPr>
        <w:t xml:space="preserve"> оказывается по письменному заявлению руководителя учреждения на основании распоряжения Комитета.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Размер материальной помощи не может превышать 3 должностных окладов руководителя учреждения.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shd w:val="nil" w:color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page" w:clear="all"/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  <w:outlineLvl w:val="0"/>
      </w:pPr>
      <w:r>
        <w:rPr>
          <w:rFonts w:ascii="Times New Roman" w:hAnsi="Times New Roman" w:eastAsia="Times New Roman" w:cs="Times New Roman"/>
          <w:highlight w:val="white"/>
        </w:rPr>
        <w:t xml:space="preserve">ПРИЛОЖЕНИЕ 2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УТВЕРЖДЕНО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приказом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комитета по сохранению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культурного наследия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Ленинградской области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от 18.03.2021 N 01-03/21-29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bookmarkStart w:id="0" w:name="undefined"/>
      <w:r>
        <w:rPr>
          <w:rFonts w:ascii="Times New Roman" w:hAnsi="Times New Roman" w:eastAsia="Times New Roman" w:cs="Times New Roman"/>
          <w:highlight w:val="white"/>
        </w:rPr>
      </w:r>
      <w:bookmarkEnd w:id="0"/>
      <w:r>
        <w:rPr>
          <w:rFonts w:ascii="Times New Roman" w:hAnsi="Times New Roman" w:eastAsia="Times New Roman" w:cs="Times New Roman"/>
          <w:highlight w:val="white"/>
        </w:rPr>
        <w:t xml:space="preserve">ПЕРЕЧЕНЬ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ПОКАЗАТЕЛЕЙ ЭФФЕКТИВНОСТИ И РЕЗУЛЬТАТИВНОСТИ ДЕЯТЕЛЬНОСТИ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ПОДВЕДОМСТВЕННЫХ УЧРЕЖДЕНИЙ, ИСПОЛЬЗУЕМЫХ ДЛЯ ОПРЕДЕЛЕНИЯ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ПРЕМИАЛЬНЫХ ВЫПЛАТ РУКОВОДИТЕЛЯМ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spacing w:after="1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>
        <w:tblPrEx/>
        <w:trPr/>
        <w:tc>
          <w:tcPr>
            <w:shd w:val="clear" w:color="ffffff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Список изменяющих документов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(в ред. </w:t>
            </w:r>
            <w:hyperlink r:id="rId35" w:tooltip="https://login.consultant.ru/link/?req=doc&amp;base=SPB&amp;n=286133&amp;dst=100005" w:history="1">
              <w:r>
                <w:rPr>
                  <w:rFonts w:ascii="Times New Roman" w:hAnsi="Times New Roman" w:eastAsia="Times New Roman" w:cs="Times New Roman"/>
                  <w:color w:val="0000ff"/>
                  <w:highlight w:val="white"/>
                </w:rPr>
                <w:t xml:space="preserve">Приказа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 комитета по сохранению культурного наследия Ленинградской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области от 29.12.2023 N 01-03/23-274)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1. Применяется для учреждений: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ГБУК ЛО "Выборгский объединенный </w:t>
      </w:r>
      <w:r>
        <w:rPr>
          <w:rFonts w:ascii="Times New Roman" w:hAnsi="Times New Roman" w:eastAsia="Times New Roman" w:cs="Times New Roman"/>
          <w:highlight w:val="white"/>
        </w:rPr>
        <w:t xml:space="preserve">музей-заповедник</w:t>
      </w:r>
      <w:r>
        <w:rPr>
          <w:rFonts w:ascii="Times New Roman" w:hAnsi="Times New Roman" w:eastAsia="Times New Roman" w:cs="Times New Roman"/>
          <w:highlight w:val="white"/>
        </w:rPr>
        <w:t xml:space="preserve">";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ГБУК ЛО "Музейное агентство";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ГБУК ЛО "Музейно-мемориальный комплекс "Дорога жизни";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ГБУК ЛО "Староладожский историко-архитектурный и археологический </w:t>
      </w:r>
      <w:r>
        <w:rPr>
          <w:rFonts w:ascii="Times New Roman" w:hAnsi="Times New Roman" w:eastAsia="Times New Roman" w:cs="Times New Roman"/>
          <w:highlight w:val="white"/>
        </w:rPr>
        <w:t xml:space="preserve">музей-заповедник</w:t>
      </w:r>
      <w:r>
        <w:rPr>
          <w:rFonts w:ascii="Times New Roman" w:hAnsi="Times New Roman" w:eastAsia="Times New Roman" w:cs="Times New Roman"/>
          <w:highlight w:val="white"/>
        </w:rPr>
        <w:t xml:space="preserve">";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ГБУК ЛО "Государственный историко-архитектурный и природный </w:t>
      </w:r>
      <w:r>
        <w:rPr>
          <w:rFonts w:ascii="Times New Roman" w:hAnsi="Times New Roman" w:eastAsia="Times New Roman" w:cs="Times New Roman"/>
          <w:highlight w:val="white"/>
        </w:rPr>
        <w:t xml:space="preserve">музей-заповедник</w:t>
      </w:r>
      <w:r>
        <w:rPr>
          <w:rFonts w:ascii="Times New Roman" w:hAnsi="Times New Roman" w:eastAsia="Times New Roman" w:cs="Times New Roman"/>
          <w:highlight w:val="white"/>
        </w:rPr>
        <w:t xml:space="preserve"> "Парк Монрепо";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ГБУК ЛО "Выставочный центр "Эрмитаж-Выборг";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ГБУК ЛО "Международный центр реставрации".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2"/>
        <w:gridCol w:w="2864"/>
        <w:gridCol w:w="1581"/>
        <w:gridCol w:w="664"/>
        <w:gridCol w:w="1949"/>
        <w:gridCol w:w="1958"/>
      </w:tblGrid>
      <w:tr>
        <w:tblPrEx/>
        <w:trPr/>
        <w:tc>
          <w:tcPr>
            <w:tcW w:w="510" w:type="dxa"/>
            <w:vMerge w:val="restart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vMerge w:val="restart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Показатель эффективности (результативности) деятельности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vMerge w:val="restart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Периодичность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vMerge w:val="restart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Вес, %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gridSpan w:val="2"/>
            <w:tcW w:w="4309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Корректирующий коэффициент при отклонении фактических значений (Ф)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плановых (П)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986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986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986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986"/>
            </w:pPr>
            <w:r/>
            <w:r/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Позитивное отклонение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Негативное отклонение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нарушений федерального и регионального законодательства при комплектовании, учете и хранении музейных предметов и музейных коллекций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Квартал, год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отсутствии нарушений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наличии нарушений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Динамика доходов от приносящей доход деятельности по сравнению с аналогичным периодом прошлого года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Год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Ф :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но не более 1,1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недостижении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до 10% от плана: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(Ф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: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недостижении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на 10% и более: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поданных заявок на музейные конкурсы и гранты (по российским и международным программам)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Год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подаче заявок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К= 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отсутствии поданных заявок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Внедрение дополнительных форм, проектов и методов работы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Год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использовании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неиспользовании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Выполнение учреждением показателей объема и качества государственных услуг (работ)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Год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достижении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К= 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недостижении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Исполнительская дисциплина руководителя учреждения (в том числе соблюдение сроков и порядка предоставления отчетов об основной деятельности учреждения, выполнении поручений)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Квартал, год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отсутствии замечаний руководителей структурных подразделений комитета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К= 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наличии замечаний руководителей структурных подразделений комитета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Отсутствие задолженности по налогам и сборам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Квартал, год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отсутствии задолженности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наличии задолженности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Соблюдение сроков и порядка представления статистической и бухгалтерской отчетности, представление качественной оперативной информации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Квартал, год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отсутствии замечаний руководителей структурных подразделений комитета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наличии замечаний руководителей структурных подразделений комитета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Положительные отзывы о деятельности учреждения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Квартал, год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наличии положительных отзывов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отсутствии положительных отзывов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Предписания контролирующих органов, в том числе по вопросам: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- содержания имущества, закрепленного за учреждением;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- соблюдения требований комплексной безопасности, охраны и антитеррористической защищенности учреждения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Квартал, год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отсутствии предписаний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наличии предписаний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Методика расчета значений показателей эффективности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и результативности деятельности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1. Количество нарушений федерального и регионального законодательства при комплектовании, учете и хранении музейных предметов и музейных коллекций.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Расчет значений показателя осуществляется за отчетный период (квартал, год) на основе отчетной информации, представленной учреждением.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2. Динамика доходов от приносящей доход деятельности по сравнению с аналогичным периодом прошлого года.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Расчет значений показателя осуществляется за отчетный период (год) на основе информации об исполнении плана финансово-хозяйственной деятельности учреждения.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3. Количество поданных заявок на музейные конкурсы и гранты (по российским и международным программам).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Расчет значений показателя осуществляется за отчетный период (год) на основе отчетной информации, представленной учреждением.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4. Внедрение дополнительных форм, проектов и методов работы.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Расчет значений показателя осуществляется за отчетный период (квартал, год) на основе отчетной информации, представленной учреждением.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5. Выполнение учреждением показателей объема и качества государственных услуг (работ).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Расчет значений показателя осуществляется за отчетный период (квартал, год) на основе отчетной информации, представленной учреждением.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6. Исполнительская дисциплина руководителя учреждения (в том числе соблюдение сроков и порядка представления отчетов об основной деятельности учреждения, выполнения поручений).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Расчет значений показателя осуществляется за отчетный период (квартал, год) на основе отчетной информации, полученной от руководителей структурных подразделений комитета.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7. Отсутствие задолженности по налогам и сборам.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Расчет значений показателя осуществляется за отчетный период (квартал, год) на основе отчетной информации, представленной учреждением.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8. Соблюдение сроков и порядка представления статистической и бухгалтерской отчетности, представление качественной оперативной информации.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Расчет значений показателя осуществляется за отчетный период (квартал, год) на основе отчетной информации, полученной от ру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ководителей структурных подразделений комитета.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9. Положительные отзывы о деятельности учреждения.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Расчет значений показателя осуществляется за отчетный период (квартал, год) на основе отчетной информации, представленной учреждением.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10. Предписания контролирующих органов, в том числе по вопросам: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- содержания имущества, закрепленного за учреждением;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- соблюдения требований комплексной безопасности, охраны и антитеррористической защищенности учреждения.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Расчет значений показателя осуществляется за отчетный период (квартал, год) на основе отчетной информации, представленной учреждением.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2. Применяется для: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ГКУ ЛО "Дирекция по сохранению объектов культурного наследия".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34"/>
        <w:gridCol w:w="2848"/>
        <w:gridCol w:w="1581"/>
        <w:gridCol w:w="692"/>
        <w:gridCol w:w="1998"/>
        <w:gridCol w:w="1925"/>
      </w:tblGrid>
      <w:tr>
        <w:tblPrEx/>
        <w:trPr/>
        <w:tc>
          <w:tcPr>
            <w:tcW w:w="510" w:type="dxa"/>
            <w:vMerge w:val="restart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vMerge w:val="restart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Показатель эффективности (результативности) деятельности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vMerge w:val="restart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Периодичность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vMerge w:val="restart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Вес, %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gridSpan w:val="2"/>
            <w:tcW w:w="4309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Корректирующий коэффициент при отклонении фактических значений (Ф)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плановых (П)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986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986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986"/>
            </w:pPr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pPr>
              <w:pStyle w:val="986"/>
            </w:pPr>
            <w:r/>
            <w:r/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Позитивное отклонение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Негативное отклонение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Выполнение кассового плана по расходам областного бюджета Ленинградской области нарастающим итогом с начала года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Квартал, год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Ф :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но не более 1,1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Ф :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но не более 1,1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Доля стоимости заключенных государственных контрактов (контрактов) в совокупном годовом объеме закупок согласно плану-графику нарастающим итогом с начала года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Квартал,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Ф :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но не более 1,1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Ф :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но не более 1,1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Исполнительская дисциплина руководителя учреждения (в том числе соблюдение сроков и порядка представления отчетов об основной деятельности учреждения, выполнения поручений)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Квартал, год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отсутствии замечаний руководителей структурных подразделений комитета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наличии замечаний руководителей структурных подразделений комитета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34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Соблюдение сроков и порядка представления статистической и бюджетной отчетности, представление качественной оперативной информации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Квартал, год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21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отсутствии замечаний руководителей структурных подразделений комитета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При наличии замечаний руководителей структурных подразделений комитета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 = 0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Методика расчета значения показателя эффективности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результативности деятельности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1. Выполнение кассового плана по расходам областного бюджета Ленинградской области нарастающим итогом с начала года.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Расчет значений показателя осуществляется за отчетный квартал на основе анализа планируемых и фактических кассовых выплат учреждения.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2. Доля стоимости заключенных государственных контрактов (контрактов) в совокупном годовом объеме закупок согласно плану-графику нарастающим итогом с начала года.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3. Исполнительская дисциплина руководителя учреждения (в том числе соблюдение сроков и порядка представления отчетов об основной деятельности учреждения, выполнения поручений).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Расчет значений показателя осуществляется за отчетный период (квартал, год) на основе отчетной информации, полученной от руководителей структурных подразделений комитета.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4. Соблюдение сроков и порядка представления статистической и бухгалтерской отчетности, представление качественной оперативной информации.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Расчет значений показателя осуществляется за отчетный период (квартал, год) на основе отчетной информации, полученной от руководителей структурных подразделений комитета.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  <w:outlineLvl w:val="1"/>
      </w:pPr>
      <w:r>
        <w:rPr>
          <w:rFonts w:ascii="Times New Roman" w:hAnsi="Times New Roman" w:eastAsia="Times New Roman" w:cs="Times New Roman"/>
          <w:highlight w:val="white"/>
        </w:rPr>
        <w:t xml:space="preserve">Система сбора и контроля отчетных данных по КПЭ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1. В целях установления выплат стимулирующего характера руководителю учреждения отчет по исполнению КПЭ за отчетный период по установленной форме направляется на официальную почту комитета </w:t>
      </w:r>
      <w:r>
        <w:rPr>
          <w:rFonts w:ascii="Times New Roman" w:hAnsi="Times New Roman" w:eastAsia="Times New Roman" w:cs="Times New Roman"/>
          <w:highlight w:val="white"/>
        </w:rPr>
        <w:t xml:space="preserve">по</w:t>
      </w:r>
      <w:r>
        <w:rPr>
          <w:rFonts w:ascii="Times New Roman" w:hAnsi="Times New Roman" w:eastAsia="Times New Roman" w:cs="Times New Roman"/>
          <w:highlight w:val="white"/>
        </w:rPr>
        <w:t xml:space="preserve"> сохранили </w:t>
      </w:r>
      <w:r>
        <w:rPr>
          <w:rFonts w:ascii="Times New Roman" w:hAnsi="Times New Roman" w:eastAsia="Times New Roman" w:cs="Times New Roman"/>
          <w:highlight w:val="white"/>
        </w:rPr>
        <w:t xml:space="preserve">культурного</w:t>
      </w:r>
      <w:r>
        <w:rPr>
          <w:rFonts w:ascii="Times New Roman" w:hAnsi="Times New Roman" w:eastAsia="Times New Roman" w:cs="Times New Roman"/>
          <w:highlight w:val="white"/>
        </w:rPr>
        <w:t xml:space="preserve"> наследия Ленинградской области: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1.1. в электронном виде в формате PDF;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1.2. в электронном виде в формате </w:t>
      </w:r>
      <w:r>
        <w:rPr>
          <w:rFonts w:ascii="Times New Roman" w:hAnsi="Times New Roman" w:eastAsia="Times New Roman" w:cs="Times New Roman"/>
          <w:highlight w:val="white"/>
        </w:rPr>
        <w:t xml:space="preserve">Microsoft</w:t>
      </w:r>
      <w:r>
        <w:rPr>
          <w:rFonts w:ascii="Times New Roman" w:hAnsi="Times New Roman" w:eastAsia="Times New Roman" w:cs="Times New Roman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highlight w:val="white"/>
        </w:rPr>
        <w:t xml:space="preserve">Exc</w:t>
      </w:r>
      <w:r>
        <w:rPr>
          <w:rFonts w:ascii="Times New Roman" w:hAnsi="Times New Roman" w:eastAsia="Times New Roman" w:cs="Times New Roman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2. Форма отчета по исполнению КПЭ за отчетный период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"Отчет по исполнению показателей эффективности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и результативности деятельности за ___________ 20____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____________________________________________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(наименование учреждения)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pStyle w:val="986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0"/>
        <w:gridCol w:w="2818"/>
        <w:gridCol w:w="1077"/>
        <w:gridCol w:w="1644"/>
        <w:gridCol w:w="1373"/>
        <w:gridCol w:w="1644"/>
      </w:tblGrid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highlight w:val="white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81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highlight w:val="white"/>
              </w:rPr>
              <w:t xml:space="preserve">Наименование показателя эффективности (результативности) деятельности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highlight w:val="white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64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highlight w:val="white"/>
              </w:rPr>
              <w:t xml:space="preserve">План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highlight w:val="white"/>
              </w:rPr>
              <w:t xml:space="preserve">квартал, год)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73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highlight w:val="white"/>
              </w:rPr>
              <w:t xml:space="preserve">Факт &lt;*&gt;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644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highlight w:val="white"/>
              </w:rPr>
              <w:t xml:space="preserve">Отклонение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818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.........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644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7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644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818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.........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644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7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644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818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.........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644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7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644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10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818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.........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644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37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644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pStyle w:val="986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986"/>
              <w:ind w:firstLine="283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--------------------------------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ind w:firstLine="283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Факт &lt;*&gt; - подтверждение обосновывающими документами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pStyle w:val="986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118"/>
        <w:gridCol w:w="2438"/>
        <w:gridCol w:w="340"/>
        <w:gridCol w:w="317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Руководитель учреждения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38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175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38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МП Подпись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75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Расшифровка подписи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3. Обосновывающие документы по фактическим показателям направляются ежеквартально и по итогам работы за год: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3.1. в электронном виде в формате *.PDF;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3.2. в электронном виде в формате </w:t>
      </w:r>
      <w:r>
        <w:rPr>
          <w:rFonts w:ascii="Times New Roman" w:hAnsi="Times New Roman" w:eastAsia="Times New Roman" w:cs="Times New Roman"/>
          <w:highlight w:val="white"/>
        </w:rPr>
        <w:t xml:space="preserve">Microsoft</w:t>
      </w:r>
      <w:r>
        <w:rPr>
          <w:rFonts w:ascii="Times New Roman" w:hAnsi="Times New Roman" w:eastAsia="Times New Roman" w:cs="Times New Roman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highlight w:val="white"/>
        </w:rPr>
        <w:t xml:space="preserve">Word</w:t>
      </w:r>
      <w:r>
        <w:rPr>
          <w:rFonts w:ascii="Times New Roman" w:hAnsi="Times New Roman" w:eastAsia="Times New Roman" w:cs="Times New Roman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ind w:firstLine="540"/>
        <w:jc w:val="both"/>
        <w:spacing w:before="22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4. Срок представления формы "Отчет по исполнению показателей эффективности и результативности деятельности" - до 3 числа месяца, следующего за окончанием квартала, года.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shd w:val="nil" w:color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page" w:clear="all"/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  <w:outlineLvl w:val="0"/>
      </w:pPr>
      <w:r>
        <w:rPr>
          <w:rFonts w:ascii="Times New Roman" w:hAnsi="Times New Roman" w:eastAsia="Times New Roman" w:cs="Times New Roman"/>
          <w:highlight w:val="white"/>
        </w:rPr>
        <w:t xml:space="preserve">ПРИЛОЖЕНИЕ 3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УТВЕРЖДЕНО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приказом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комитета по сохранению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культурного наследия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Ленинградской области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righ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от 18.03.2021 N 01-03/21-29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bookmarkStart w:id="0" w:name="undefined"/>
      <w:r>
        <w:rPr>
          <w:rFonts w:ascii="Times New Roman" w:hAnsi="Times New Roman" w:eastAsia="Times New Roman" w:cs="Times New Roman"/>
          <w:highlight w:val="white"/>
        </w:rPr>
      </w:r>
      <w:bookmarkEnd w:id="0"/>
      <w:r>
        <w:rPr>
          <w:rFonts w:ascii="Times New Roman" w:hAnsi="Times New Roman" w:eastAsia="Times New Roman" w:cs="Times New Roman"/>
          <w:highlight w:val="white"/>
        </w:rPr>
        <w:t xml:space="preserve">ПРИМЕРНЫЕ ПОКАЗАТЕЛИ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ЭФФЕКТИВНОСТИ И РЕЗУЛЬТАТИВНОСТИ ДЕЯТЕЛЬНОСТИ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7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ПОДВЕДОМСТВЕННЫХ УЧРЕЖДЕНИЙ ПО ВИДАМ ДЕЯТЕЛЬНОСТИ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spacing w:after="1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tbl>
      <w:tblPr>
        <w:tblW w:w="5000" w:type="pct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>
        <w:tblPrEx/>
        <w:trPr/>
        <w:tc>
          <w:tcPr>
            <w:shd w:val="clear" w:color="ffffff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Список изменяющих документов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(в ред. </w:t>
            </w:r>
            <w:hyperlink r:id="rId36" w:tooltip="https://login.consultant.ru/link/?req=doc&amp;base=SPB&amp;n=275724&amp;dst=100006" w:history="1">
              <w:r>
                <w:rPr>
                  <w:rFonts w:ascii="Times New Roman" w:hAnsi="Times New Roman" w:eastAsia="Times New Roman" w:cs="Times New Roman"/>
                  <w:color w:val="0000ff"/>
                  <w:highlight w:val="white"/>
                </w:rPr>
                <w:t xml:space="preserve">Приказа</w:t>
              </w:r>
            </w:hyperlink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 комитета по сохранению культурного наследия Ленинградской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392c69"/>
                <w:highlight w:val="white"/>
              </w:rPr>
              <w:t xml:space="preserve">области от 23.06.2023 N 01-03/23-172)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shd w:val="clear" w:color="ffffff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pStyle w:val="986"/>
        <w:ind w:firstLine="54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6"/>
        <w:gridCol w:w="8503"/>
      </w:tblGrid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N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Наименование показателя эффективности деятельности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1. МУЗЕИ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музейных предметов, прошедших регистрацию и внесенных в музейный фонд в результате выполнения работ по выявлению и собиранию музейных предметов и музейных коллекций (единиц)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музейных предметов, прошедших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поколлекционную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сверку наличия (единиц)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музейных предметов, требующих реставрации в текущем году/количество отреставрированных музейных предметов (единиц)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предметов основного фонда, внесенных в Государственный каталог (единиц)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Доля опубликованных музейных предметов во всех формах (публичный показ в экспозиции или на выставках музея, на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учные публикации, предоставление музейных предметов на выставки других музеев, воспроизведение в печатных изданиях, на электронных и других видах носителей, в том числе в виртуальном режиме) в общем количестве музейных предметов основного фонда (процентов)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экспонируемых музейных предметов (экземпляров)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выставок (выставочных проектов) музея (единиц)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посетителей экспозиций и выставок в музее (единиц)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посещений информационных ресурсов музея в сети Интернет (сайт, страница в социальных сетях и т.п.)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Число музейных предметов, внесенных в электронный каталог, от общего числа основного фонда (проценты)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2. ДИРЕКЦИЯ ПО СОХРАНЕНИЮ ОБЪЕКТОВ КУЛЬТУРНОГО НАСЛЕДИЯ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Доля объектов культурного наследия, на которых завершены ремонтно-реставрационные работы (этапы работ)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Доля объектов, в отношении которых проведены работы в рамках государственной охраны объектов культурного наследия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Доля стоимости заключенных государственных контрактов (контрактов) в совокупном годовом объеме закупок согласно плану-графику нарастающим итогом с начала года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Выполнение кассового плана по расходам областного бюджета Ленинградской области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бесплатных публикаций в СМИ, популяризующих (освещающих) деятельность учреждения, анонсы, новости о мероприятиях, опубликованные в сети Интернет (в том числе на официальном сайте комитета по сохранению культурного наследия Ленинградской области)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посещений информационных ресурсов учреждения в сети Интернет (сайт, страница в социальных сетях и т.п.)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gridSpan w:val="2"/>
            <w:tcW w:w="9069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3. МЕЖДУНАРОДНЫЙ ЦЕНТР РЕСТАВРАЦИИ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созданных экспозиций (выставок) музеев, организованных выездных выставок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музейных предметов, музейных коллекций, принятых на учет, изучение, обеспечение физического сохранения и безопасности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бесплатных публикаций в СМИ, популяризующих (освещающих) деятельность учреждения, анонсы, новости о мероприятиях, опубликованные в сети Интернет (в том числе на официальном сайте комитета по сохранению культурного наследия Ленинградской области)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организаций, с которыми заключены соглашения о взаимодействии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gridSpan w:val="2"/>
            <w:tcW w:w="9069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4. ПОКАЗАТЕЛИ ЭФФЕКТИВНОСТИ, ПРИМЕНЯЕМЫЕ ДЛЯ ВСЕХ ВИДОВ УЧРЕЖДЕНИЙ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Отсутствие нарушений сроков предоставления отчетности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Отсутствие замечаний по полноте и достоверности представленной информации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Отсутствие замечаний по выполнению должностных обязанностей со стороны руководителя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Наличие предложений по внедрению новых форм работы, улучшению собственной деятельности, структурного подразделения, учреждения, освоение инновационных форм работы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Выполнение кассового плана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Обеспечение комплексной безопасности учреждения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Отсутствие предписаний надзорных органов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Уровень удовлетворенности граждан качеством предоставления учреждением государственных услуг в сфере культуры (в процентах)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Количество работников учреждения, прошедших повышение квалификации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и(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или) профессиональную подготовку (человек)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10.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Объем средств от оказания платных услуг и иной приносящей доход деятельности (тыс. рублей)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11.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Публикации и освещение деятельности учреждения в средствах массовой информации (да/нет)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12.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Размещение предусмотренных законодательством РФ сведений о деятельности учреждения на </w:t>
            </w:r>
            <w:hyperlink r:id="rId37" w:tooltip="bus.gov.ru" w:history="1">
              <w:r>
                <w:rPr>
                  <w:rFonts w:ascii="Times New Roman" w:hAnsi="Times New Roman" w:eastAsia="Times New Roman" w:cs="Times New Roman"/>
                  <w:color w:val="0000ff"/>
                  <w:highlight w:val="white"/>
                </w:rPr>
                <w:t xml:space="preserve">bus.gov.ru</w:t>
              </w:r>
            </w:hyperlink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- официальном сайте для размещения информации о государственных (муниципальных) учреждениях в сети Интернет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13.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Отсутствие в отчетном периоде случаев несвоевременного представления ежемесячной и годовой бюджетной (бухгалтерской) отчетности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14.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Отсутствие фактов допущения ошибок в предоставленной бюджетной (бухгалтерской) отчетности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15.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Соотношение кассовых расходов и плановых объемов бюджетных ассигнований ГРБС в отчетном году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986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16.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8503" w:type="dxa"/>
            <w:textDirection w:val="lrTb"/>
            <w:noWrap w:val="false"/>
          </w:tcPr>
          <w:p>
            <w:pPr>
              <w:pStyle w:val="986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Степень достижения целевых показателей, предусматриваемых соглашениями о предоставлении субсидий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pStyle w:val="986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567" w:bottom="1134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nsolas">
    <w:panose1 w:val="020B0609020204030204"/>
  </w:font>
  <w:font w:name="Georgia">
    <w:panose1 w:val="02040502050405020303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95853363"/>
      <w:docPartObj>
        <w:docPartGallery w:val="Page Numbers (Bottom of Page)"/>
        <w:docPartUnique w:val="true"/>
      </w:docPartObj>
      <w:rPr/>
    </w:sdtPr>
    <w:sdtContent>
      <w:p>
        <w:pPr>
          <w:pStyle w:val="10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28</w:t>
        </w:r>
        <w:r>
          <w:fldChar w:fldCharType="end"/>
        </w:r>
        <w:r/>
      </w:p>
    </w:sdtContent>
  </w:sdt>
  <w:p>
    <w:pPr>
      <w:pStyle w:val="101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1012"/>
        <w:jc w:val="both"/>
      </w:pPr>
      <w:r>
        <w:rPr>
          <w:rStyle w:val="1013"/>
        </w:rPr>
        <w:t xml:space="preserve">*</w:t>
      </w:r>
      <w:r>
        <w:t xml:space="preserve"> Заполняется в случае утверждения показателей для учреждения.</w:t>
      </w:r>
      <w:r/>
    </w:p>
  </w:footnote>
  <w:footnote w:id="3">
    <w:p>
      <w:pPr>
        <w:pStyle w:val="1023"/>
      </w:pPr>
      <w:r>
        <w:rPr>
          <w:rStyle w:val="1026"/>
        </w:rPr>
        <w:footnoteRef/>
      </w:r>
      <w:r>
        <w:t xml:space="preserve"> При изменении состава перечня должностей работников, относимых к основному персоналу, для определения размера должностного окл</w:t>
      </w:r>
      <w:r>
        <w:t xml:space="preserve">ада руководителя и (или) изменения размера расчетной величины производится перерасчет должностного оклада руководителя в соответствии с требованиями действующего законодательства</w:t>
      </w:r>
      <w:r/>
    </w:p>
    <w:p>
      <w:pPr>
        <w:pStyle w:val="1023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38818305"/>
      <w:docPartObj>
        <w:docPartGallery w:val="Page Numbers (Top of Page)"/>
        <w:docPartUnique w:val="true"/>
      </w:docPartObj>
      <w:rPr/>
    </w:sdtPr>
    <w:sdtContent>
      <w:p>
        <w:pPr>
          <w:pStyle w:val="100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</w:t>
        </w:r>
        <w:r>
          <w:fldChar w:fldCharType="end"/>
        </w:r>
        <w:r/>
      </w:p>
    </w:sdtContent>
  </w:sdt>
  <w:p>
    <w:pPr>
      <w:pStyle w:val="100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  <w:tabs>
          <w:tab w:val="num" w:pos="502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20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37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5" w:hanging="180"/>
      </w:pPr>
    </w:lvl>
  </w:abstractNum>
  <w:abstractNum w:abstractNumId="8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997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25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2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0">
    <w:multiLevelType w:val="hybridMultilevel"/>
    <w:lvl w:ilvl="0">
      <w:start w:val="1"/>
      <w:numFmt w:val="upperRoman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26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  <w:color w:val="ff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3">
    <w:multiLevelType w:val="hybridMultilevel"/>
    <w:lvl w:ilvl="0">
      <w:start w:val="7"/>
      <w:numFmt w:val="upperRoman"/>
      <w:isLgl w:val="false"/>
      <w:suff w:val="tab"/>
      <w:lvlText w:val="%1."/>
      <w:lvlJc w:val="left"/>
      <w:pPr>
        <w:ind w:left="3255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6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3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7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4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2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9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655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3"/>
  </w:num>
  <w:num w:numId="3">
    <w:abstractNumId w:val="17"/>
  </w:num>
  <w:num w:numId="4">
    <w:abstractNumId w:val="5"/>
  </w:num>
  <w:num w:numId="5">
    <w:abstractNumId w:val="19"/>
  </w:num>
  <w:num w:numId="6">
    <w:abstractNumId w:val="20"/>
  </w:num>
  <w:num w:numId="7">
    <w:abstractNumId w:val="15"/>
  </w:num>
  <w:num w:numId="8">
    <w:abstractNumId w:val="9"/>
  </w:num>
  <w:num w:numId="9">
    <w:abstractNumId w:val="10"/>
  </w:num>
  <w:num w:numId="10">
    <w:abstractNumId w:val="1"/>
  </w:num>
  <w:num w:numId="11">
    <w:abstractNumId w:val="2"/>
  </w:num>
  <w:num w:numId="12">
    <w:abstractNumId w:val="11"/>
  </w:num>
  <w:num w:numId="13">
    <w:abstractNumId w:val="6"/>
  </w:num>
  <w:num w:numId="14">
    <w:abstractNumId w:val="7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4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0" w:default="1">
    <w:name w:val="Normal"/>
    <w:qFormat/>
  </w:style>
  <w:style w:type="paragraph" w:styleId="811">
    <w:name w:val="Heading 1"/>
    <w:basedOn w:val="810"/>
    <w:next w:val="810"/>
    <w:link w:val="990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12">
    <w:name w:val="Heading 2"/>
    <w:basedOn w:val="810"/>
    <w:next w:val="810"/>
    <w:link w:val="991"/>
    <w:uiPriority w:val="9"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13">
    <w:name w:val="Heading 3"/>
    <w:basedOn w:val="810"/>
    <w:next w:val="810"/>
    <w:link w:val="998"/>
    <w:uiPriority w:val="9"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14">
    <w:name w:val="Heading 4"/>
    <w:basedOn w:val="810"/>
    <w:next w:val="810"/>
    <w:link w:val="83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15">
    <w:name w:val="Heading 5"/>
    <w:basedOn w:val="810"/>
    <w:next w:val="810"/>
    <w:link w:val="839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16">
    <w:name w:val="Heading 6"/>
    <w:basedOn w:val="810"/>
    <w:next w:val="810"/>
    <w:link w:val="84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817">
    <w:name w:val="Heading 7"/>
    <w:basedOn w:val="810"/>
    <w:next w:val="810"/>
    <w:link w:val="841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818">
    <w:name w:val="Heading 8"/>
    <w:basedOn w:val="810"/>
    <w:next w:val="810"/>
    <w:link w:val="842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819">
    <w:name w:val="Heading 9"/>
    <w:basedOn w:val="810"/>
    <w:next w:val="810"/>
    <w:link w:val="84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0" w:default="1">
    <w:name w:val="Default Paragraph Font"/>
    <w:uiPriority w:val="1"/>
    <w:semiHidden/>
    <w:unhideWhenUsed/>
  </w:style>
  <w:style w:type="table" w:styleId="8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2" w:default="1">
    <w:name w:val="No List"/>
    <w:uiPriority w:val="99"/>
    <w:semiHidden/>
    <w:unhideWhenUsed/>
  </w:style>
  <w:style w:type="character" w:styleId="823" w:customStyle="1">
    <w:name w:val="Heading 4 Char"/>
    <w:basedOn w:val="820"/>
    <w:uiPriority w:val="9"/>
    <w:rPr>
      <w:rFonts w:ascii="Arial" w:hAnsi="Arial" w:eastAsia="Arial" w:cs="Arial"/>
      <w:b/>
      <w:bCs/>
      <w:sz w:val="26"/>
      <w:szCs w:val="26"/>
    </w:rPr>
  </w:style>
  <w:style w:type="character" w:styleId="824" w:customStyle="1">
    <w:name w:val="Heading 5 Char"/>
    <w:basedOn w:val="820"/>
    <w:uiPriority w:val="9"/>
    <w:rPr>
      <w:rFonts w:ascii="Arial" w:hAnsi="Arial" w:eastAsia="Arial" w:cs="Arial"/>
      <w:b/>
      <w:bCs/>
      <w:sz w:val="24"/>
      <w:szCs w:val="24"/>
    </w:rPr>
  </w:style>
  <w:style w:type="character" w:styleId="825" w:customStyle="1">
    <w:name w:val="Heading 6 Char"/>
    <w:basedOn w:val="820"/>
    <w:uiPriority w:val="9"/>
    <w:rPr>
      <w:rFonts w:ascii="Arial" w:hAnsi="Arial" w:eastAsia="Arial" w:cs="Arial"/>
      <w:b/>
      <w:bCs/>
      <w:sz w:val="22"/>
      <w:szCs w:val="22"/>
    </w:rPr>
  </w:style>
  <w:style w:type="character" w:styleId="826" w:customStyle="1">
    <w:name w:val="Heading 7 Char"/>
    <w:basedOn w:val="8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27" w:customStyle="1">
    <w:name w:val="Heading 8 Char"/>
    <w:basedOn w:val="820"/>
    <w:uiPriority w:val="9"/>
    <w:rPr>
      <w:rFonts w:ascii="Arial" w:hAnsi="Arial" w:eastAsia="Arial" w:cs="Arial"/>
      <w:i/>
      <w:iCs/>
      <w:sz w:val="22"/>
      <w:szCs w:val="22"/>
    </w:rPr>
  </w:style>
  <w:style w:type="character" w:styleId="828" w:customStyle="1">
    <w:name w:val="Heading 9 Char"/>
    <w:basedOn w:val="820"/>
    <w:uiPriority w:val="9"/>
    <w:rPr>
      <w:rFonts w:ascii="Arial" w:hAnsi="Arial" w:eastAsia="Arial" w:cs="Arial"/>
      <w:i/>
      <w:iCs/>
      <w:sz w:val="21"/>
      <w:szCs w:val="21"/>
    </w:rPr>
  </w:style>
  <w:style w:type="character" w:styleId="829" w:customStyle="1">
    <w:name w:val="Title Char"/>
    <w:basedOn w:val="820"/>
    <w:uiPriority w:val="10"/>
    <w:rPr>
      <w:sz w:val="48"/>
      <w:szCs w:val="48"/>
    </w:rPr>
  </w:style>
  <w:style w:type="character" w:styleId="830" w:customStyle="1">
    <w:name w:val="Subtitle Char"/>
    <w:basedOn w:val="820"/>
    <w:uiPriority w:val="11"/>
    <w:rPr>
      <w:sz w:val="24"/>
      <w:szCs w:val="24"/>
    </w:rPr>
  </w:style>
  <w:style w:type="character" w:styleId="831" w:customStyle="1">
    <w:name w:val="Quote Char"/>
    <w:uiPriority w:val="29"/>
    <w:rPr>
      <w:i/>
    </w:rPr>
  </w:style>
  <w:style w:type="character" w:styleId="832" w:customStyle="1">
    <w:name w:val="Intense Quote Char"/>
    <w:uiPriority w:val="30"/>
    <w:rPr>
      <w:i/>
    </w:rPr>
  </w:style>
  <w:style w:type="character" w:styleId="833" w:customStyle="1">
    <w:name w:val="Caption Char"/>
    <w:basedOn w:val="820"/>
    <w:uiPriority w:val="35"/>
    <w:rPr>
      <w:b/>
      <w:bCs/>
      <w:color w:val="4f81bd" w:themeColor="accent1"/>
      <w:sz w:val="18"/>
      <w:szCs w:val="18"/>
    </w:rPr>
  </w:style>
  <w:style w:type="character" w:styleId="834" w:customStyle="1">
    <w:name w:val="Endnote Text Char"/>
    <w:uiPriority w:val="99"/>
    <w:rPr>
      <w:sz w:val="20"/>
    </w:rPr>
  </w:style>
  <w:style w:type="character" w:styleId="835" w:customStyle="1">
    <w:name w:val="Heading 1 Char"/>
    <w:basedOn w:val="820"/>
    <w:uiPriority w:val="9"/>
    <w:rPr>
      <w:rFonts w:ascii="Arial" w:hAnsi="Arial" w:eastAsia="Arial" w:cs="Arial"/>
      <w:sz w:val="40"/>
      <w:szCs w:val="40"/>
    </w:rPr>
  </w:style>
  <w:style w:type="character" w:styleId="836" w:customStyle="1">
    <w:name w:val="Heading 2 Char"/>
    <w:basedOn w:val="820"/>
    <w:uiPriority w:val="9"/>
    <w:rPr>
      <w:rFonts w:ascii="Arial" w:hAnsi="Arial" w:eastAsia="Arial" w:cs="Arial"/>
      <w:sz w:val="34"/>
    </w:rPr>
  </w:style>
  <w:style w:type="character" w:styleId="837" w:customStyle="1">
    <w:name w:val="Heading 3 Char"/>
    <w:basedOn w:val="820"/>
    <w:uiPriority w:val="9"/>
    <w:rPr>
      <w:rFonts w:ascii="Arial" w:hAnsi="Arial" w:eastAsia="Arial" w:cs="Arial"/>
      <w:sz w:val="30"/>
      <w:szCs w:val="30"/>
    </w:rPr>
  </w:style>
  <w:style w:type="character" w:styleId="838" w:customStyle="1">
    <w:name w:val="Заголовок 4 Знак"/>
    <w:basedOn w:val="820"/>
    <w:link w:val="814"/>
    <w:uiPriority w:val="9"/>
    <w:rPr>
      <w:rFonts w:ascii="Arial" w:hAnsi="Arial" w:eastAsia="Arial" w:cs="Arial"/>
      <w:b/>
      <w:bCs/>
      <w:sz w:val="26"/>
      <w:szCs w:val="26"/>
    </w:rPr>
  </w:style>
  <w:style w:type="character" w:styleId="839" w:customStyle="1">
    <w:name w:val="Заголовок 5 Знак"/>
    <w:basedOn w:val="820"/>
    <w:link w:val="815"/>
    <w:uiPriority w:val="9"/>
    <w:rPr>
      <w:rFonts w:ascii="Arial" w:hAnsi="Arial" w:eastAsia="Arial" w:cs="Arial"/>
      <w:b/>
      <w:bCs/>
      <w:sz w:val="24"/>
      <w:szCs w:val="24"/>
    </w:rPr>
  </w:style>
  <w:style w:type="character" w:styleId="840" w:customStyle="1">
    <w:name w:val="Заголовок 6 Знак"/>
    <w:basedOn w:val="820"/>
    <w:link w:val="816"/>
    <w:uiPriority w:val="9"/>
    <w:rPr>
      <w:rFonts w:ascii="Arial" w:hAnsi="Arial" w:eastAsia="Arial" w:cs="Arial"/>
      <w:b/>
      <w:bCs/>
      <w:sz w:val="22"/>
      <w:szCs w:val="22"/>
    </w:rPr>
  </w:style>
  <w:style w:type="character" w:styleId="841" w:customStyle="1">
    <w:name w:val="Заголовок 7 Знак"/>
    <w:basedOn w:val="820"/>
    <w:link w:val="8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42" w:customStyle="1">
    <w:name w:val="Заголовок 8 Знак"/>
    <w:basedOn w:val="820"/>
    <w:link w:val="818"/>
    <w:uiPriority w:val="9"/>
    <w:rPr>
      <w:rFonts w:ascii="Arial" w:hAnsi="Arial" w:eastAsia="Arial" w:cs="Arial"/>
      <w:i/>
      <w:iCs/>
      <w:sz w:val="22"/>
      <w:szCs w:val="22"/>
    </w:rPr>
  </w:style>
  <w:style w:type="character" w:styleId="843" w:customStyle="1">
    <w:name w:val="Заголовок 9 Знак"/>
    <w:basedOn w:val="820"/>
    <w:link w:val="819"/>
    <w:uiPriority w:val="9"/>
    <w:rPr>
      <w:rFonts w:ascii="Arial" w:hAnsi="Arial" w:eastAsia="Arial" w:cs="Arial"/>
      <w:i/>
      <w:iCs/>
      <w:sz w:val="21"/>
      <w:szCs w:val="21"/>
    </w:rPr>
  </w:style>
  <w:style w:type="paragraph" w:styleId="844">
    <w:name w:val="Title"/>
    <w:basedOn w:val="810"/>
    <w:next w:val="810"/>
    <w:link w:val="845"/>
    <w:uiPriority w:val="10"/>
    <w:qFormat/>
    <w:pPr>
      <w:contextualSpacing/>
      <w:spacing w:before="300"/>
    </w:pPr>
    <w:rPr>
      <w:sz w:val="48"/>
      <w:szCs w:val="48"/>
    </w:rPr>
  </w:style>
  <w:style w:type="character" w:styleId="845" w:customStyle="1">
    <w:name w:val="Название Знак"/>
    <w:basedOn w:val="820"/>
    <w:link w:val="844"/>
    <w:uiPriority w:val="10"/>
    <w:rPr>
      <w:sz w:val="48"/>
      <w:szCs w:val="48"/>
    </w:rPr>
  </w:style>
  <w:style w:type="paragraph" w:styleId="846">
    <w:name w:val="Subtitle"/>
    <w:basedOn w:val="810"/>
    <w:next w:val="810"/>
    <w:link w:val="847"/>
    <w:uiPriority w:val="11"/>
    <w:qFormat/>
    <w:pPr>
      <w:spacing w:before="200"/>
    </w:pPr>
    <w:rPr>
      <w:sz w:val="24"/>
      <w:szCs w:val="24"/>
    </w:rPr>
  </w:style>
  <w:style w:type="character" w:styleId="847" w:customStyle="1">
    <w:name w:val="Подзаголовок Знак"/>
    <w:basedOn w:val="820"/>
    <w:link w:val="846"/>
    <w:uiPriority w:val="11"/>
    <w:rPr>
      <w:sz w:val="24"/>
      <w:szCs w:val="24"/>
    </w:rPr>
  </w:style>
  <w:style w:type="paragraph" w:styleId="848">
    <w:name w:val="Quote"/>
    <w:basedOn w:val="810"/>
    <w:next w:val="810"/>
    <w:link w:val="849"/>
    <w:uiPriority w:val="29"/>
    <w:qFormat/>
    <w:pPr>
      <w:ind w:left="720" w:right="720"/>
    </w:pPr>
    <w:rPr>
      <w:i/>
    </w:rPr>
  </w:style>
  <w:style w:type="character" w:styleId="849" w:customStyle="1">
    <w:name w:val="Цитата 2 Знак"/>
    <w:link w:val="848"/>
    <w:uiPriority w:val="29"/>
    <w:rPr>
      <w:i/>
    </w:rPr>
  </w:style>
  <w:style w:type="paragraph" w:styleId="850">
    <w:name w:val="Intense Quote"/>
    <w:basedOn w:val="810"/>
    <w:next w:val="810"/>
    <w:link w:val="85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1" w:customStyle="1">
    <w:name w:val="Выделенная цитата Знак"/>
    <w:link w:val="850"/>
    <w:uiPriority w:val="30"/>
    <w:rPr>
      <w:i/>
    </w:rPr>
  </w:style>
  <w:style w:type="character" w:styleId="852" w:customStyle="1">
    <w:name w:val="Header Char"/>
    <w:basedOn w:val="820"/>
    <w:uiPriority w:val="99"/>
  </w:style>
  <w:style w:type="character" w:styleId="853" w:customStyle="1">
    <w:name w:val="Footer Char"/>
    <w:basedOn w:val="820"/>
    <w:uiPriority w:val="99"/>
  </w:style>
  <w:style w:type="paragraph" w:styleId="854">
    <w:name w:val="Caption"/>
    <w:basedOn w:val="810"/>
    <w:next w:val="810"/>
    <w:link w:val="855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855" w:customStyle="1">
    <w:name w:val="Название объекта Знак"/>
    <w:basedOn w:val="820"/>
    <w:link w:val="854"/>
    <w:uiPriority w:val="35"/>
    <w:rPr>
      <w:b/>
      <w:bCs/>
      <w:color w:val="4f81bd" w:themeColor="accent1"/>
      <w:sz w:val="18"/>
      <w:szCs w:val="18"/>
    </w:rPr>
  </w:style>
  <w:style w:type="table" w:styleId="856" w:customStyle="1">
    <w:name w:val="Table Grid Light"/>
    <w:basedOn w:val="82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57">
    <w:name w:val="Plain Table 1"/>
    <w:basedOn w:val="82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8">
    <w:name w:val="Plain Table 2"/>
    <w:basedOn w:val="82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9">
    <w:name w:val="Plain Table 3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0">
    <w:name w:val="Plain Table 4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Plain Table 5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2">
    <w:name w:val="Grid Table 1 Light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Grid Table 1 Light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Grid Table 1 Light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Grid Table 1 Light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Grid Table 1 Light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Grid Table 1 Light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Grid Table 1 Light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Grid Table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2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2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2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2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2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2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3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3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3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3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3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3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4"/>
    <w:basedOn w:val="8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4" w:customStyle="1">
    <w:name w:val="Grid Table 4 - Accent 1"/>
    <w:basedOn w:val="8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85" w:customStyle="1">
    <w:name w:val="Grid Table 4 - Accent 2"/>
    <w:basedOn w:val="8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86" w:customStyle="1">
    <w:name w:val="Grid Table 4 - Accent 3"/>
    <w:basedOn w:val="8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87" w:customStyle="1">
    <w:name w:val="Grid Table 4 - Accent 4"/>
    <w:basedOn w:val="8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88" w:customStyle="1">
    <w:name w:val="Grid Table 4 - Accent 5"/>
    <w:basedOn w:val="8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89" w:customStyle="1">
    <w:name w:val="Grid Table 4 - Accent 6"/>
    <w:basedOn w:val="8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90">
    <w:name w:val="Grid Table 5 Dark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91" w:customStyle="1">
    <w:name w:val="Grid Table 5 Dark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92" w:customStyle="1">
    <w:name w:val="Grid Table 5 Dark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93" w:customStyle="1">
    <w:name w:val="Grid Table 5 Dark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94" w:customStyle="1">
    <w:name w:val="Grid Table 5 Dark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95" w:customStyle="1">
    <w:name w:val="Grid Table 5 Dark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96" w:customStyle="1">
    <w:name w:val="Grid Table 5 Dark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97">
    <w:name w:val="Grid Table 6 Colorful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98" w:customStyle="1">
    <w:name w:val="Grid Table 6 Colorful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99" w:customStyle="1">
    <w:name w:val="Grid Table 6 Colorful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00" w:customStyle="1">
    <w:name w:val="Grid Table 6 Colorful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01" w:customStyle="1">
    <w:name w:val="Grid Table 6 Colorful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02" w:customStyle="1">
    <w:name w:val="Grid Table 6 Colorful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3" w:customStyle="1">
    <w:name w:val="Grid Table 6 Colorful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4">
    <w:name w:val="Grid Table 7 Colorful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Grid Table 7 Colorful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Grid Table 7 Colorful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Grid Table 7 Colorful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Grid Table 7 Colorful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Grid Table 7 Colorful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Grid Table 7 Colorful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1 Light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List Table 1 Light - Accent 1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List Table 1 Light - Accent 2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List Table 1 Light - Accent 3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List Table 1 Light - Accent 4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List Table 1 Light - Accent 5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List Table 1 Light - Accent 6"/>
    <w:basedOn w:val="8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List Table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19" w:customStyle="1">
    <w:name w:val="List Table 2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20" w:customStyle="1">
    <w:name w:val="List Table 2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21" w:customStyle="1">
    <w:name w:val="List Table 2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22" w:customStyle="1">
    <w:name w:val="List Table 2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23" w:customStyle="1">
    <w:name w:val="List Table 2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24" w:customStyle="1">
    <w:name w:val="List Table 2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25">
    <w:name w:val="List Table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3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3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3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3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3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3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4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4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4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List Table 4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 w:customStyle="1">
    <w:name w:val="List Table 4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List Table 4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5 Dark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0" w:customStyle="1">
    <w:name w:val="List Table 5 Dark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1" w:customStyle="1">
    <w:name w:val="List Table 5 Dark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2" w:customStyle="1">
    <w:name w:val="List Table 5 Dark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3" w:customStyle="1">
    <w:name w:val="List Table 5 Dark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4" w:customStyle="1">
    <w:name w:val="List Table 5 Dark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5" w:customStyle="1">
    <w:name w:val="List Table 5 Dark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6">
    <w:name w:val="List Table 6 Colorful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47" w:customStyle="1">
    <w:name w:val="List Table 6 Colorful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48" w:customStyle="1">
    <w:name w:val="List Table 6 Colorful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49" w:customStyle="1">
    <w:name w:val="List Table 6 Colorful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50" w:customStyle="1">
    <w:name w:val="List Table 6 Colorful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51" w:customStyle="1">
    <w:name w:val="List Table 6 Colorful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52" w:customStyle="1">
    <w:name w:val="List Table 6 Colorful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53">
    <w:name w:val="List Table 7 Colorful"/>
    <w:basedOn w:val="8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List Table 7 Colorful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List Table 7 Colorful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List Table 7 Colorful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 w:customStyle="1">
    <w:name w:val="List Table 7 Colorful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 w:customStyle="1">
    <w:name w:val="List Table 7 Colorful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 w:customStyle="1">
    <w:name w:val="List Table 7 Colorful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 w:customStyle="1">
    <w:name w:val="Lined - Accent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1" w:customStyle="1">
    <w:name w:val="Lined - Accent 1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62" w:customStyle="1">
    <w:name w:val="Lined - Accent 2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63" w:customStyle="1">
    <w:name w:val="Lined - Accent 3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64" w:customStyle="1">
    <w:name w:val="Lined - Accent 4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65" w:customStyle="1">
    <w:name w:val="Lined - Accent 5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66" w:customStyle="1">
    <w:name w:val="Lined - Accent 6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67" w:customStyle="1">
    <w:name w:val="Bordered &amp; Lined - Accent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8" w:customStyle="1">
    <w:name w:val="Bordered &amp; Lined - Accent 1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69" w:customStyle="1">
    <w:name w:val="Bordered &amp; Lined - Accent 2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70" w:customStyle="1">
    <w:name w:val="Bordered &amp; Lined - Accent 3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71" w:customStyle="1">
    <w:name w:val="Bordered &amp; Lined - Accent 4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72" w:customStyle="1">
    <w:name w:val="Bordered &amp; Lined - Accent 5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73" w:customStyle="1">
    <w:name w:val="Bordered &amp; Lined - Accent 6"/>
    <w:basedOn w:val="8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74" w:customStyle="1">
    <w:name w:val="Bordered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75" w:customStyle="1">
    <w:name w:val="Bordered - Accent 1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76" w:customStyle="1">
    <w:name w:val="Bordered - Accent 2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77" w:customStyle="1">
    <w:name w:val="Bordered - Accent 3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78" w:customStyle="1">
    <w:name w:val="Bordered - Accent 4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79" w:customStyle="1">
    <w:name w:val="Bordered - Accent 5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80" w:customStyle="1">
    <w:name w:val="Bordered - Accent 6"/>
    <w:basedOn w:val="8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81" w:customStyle="1">
    <w:name w:val="Footnote Text Char"/>
    <w:uiPriority w:val="99"/>
    <w:rPr>
      <w:sz w:val="18"/>
    </w:rPr>
  </w:style>
  <w:style w:type="paragraph" w:styleId="982">
    <w:name w:val="endnote text"/>
    <w:basedOn w:val="810"/>
    <w:link w:val="983"/>
    <w:uiPriority w:val="99"/>
    <w:semiHidden/>
    <w:unhideWhenUsed/>
    <w:pPr>
      <w:spacing w:after="0" w:line="240" w:lineRule="auto"/>
    </w:pPr>
    <w:rPr>
      <w:sz w:val="20"/>
    </w:rPr>
  </w:style>
  <w:style w:type="character" w:styleId="983" w:customStyle="1">
    <w:name w:val="Текст концевой сноски Знак"/>
    <w:link w:val="982"/>
    <w:uiPriority w:val="99"/>
    <w:rPr>
      <w:sz w:val="20"/>
    </w:rPr>
  </w:style>
  <w:style w:type="character" w:styleId="984">
    <w:name w:val="endnote reference"/>
    <w:basedOn w:val="820"/>
    <w:uiPriority w:val="99"/>
    <w:semiHidden/>
    <w:unhideWhenUsed/>
    <w:rPr>
      <w:vertAlign w:val="superscript"/>
    </w:rPr>
  </w:style>
  <w:style w:type="paragraph" w:styleId="985">
    <w:name w:val="table of figures"/>
    <w:basedOn w:val="810"/>
    <w:next w:val="810"/>
    <w:uiPriority w:val="99"/>
    <w:unhideWhenUsed/>
    <w:pPr>
      <w:spacing w:after="0"/>
    </w:pPr>
  </w:style>
  <w:style w:type="paragraph" w:styleId="986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87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988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paragraph" w:styleId="989">
    <w:name w:val="List Paragraph"/>
    <w:basedOn w:val="810"/>
    <w:uiPriority w:val="34"/>
    <w:qFormat/>
    <w:pPr>
      <w:contextualSpacing/>
      <w:ind w:left="720"/>
    </w:pPr>
  </w:style>
  <w:style w:type="character" w:styleId="990" w:customStyle="1">
    <w:name w:val="Заголовок 1 Знак"/>
    <w:basedOn w:val="820"/>
    <w:link w:val="811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991" w:customStyle="1">
    <w:name w:val="Заголовок 2 Знак"/>
    <w:basedOn w:val="820"/>
    <w:link w:val="812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992">
    <w:name w:val="TOC Heading"/>
    <w:basedOn w:val="811"/>
    <w:next w:val="810"/>
    <w:uiPriority w:val="39"/>
    <w:unhideWhenUsed/>
    <w:qFormat/>
    <w:pPr>
      <w:outlineLvl w:val="9"/>
    </w:pPr>
    <w:rPr>
      <w:lang w:eastAsia="ru-RU"/>
    </w:rPr>
  </w:style>
  <w:style w:type="paragraph" w:styleId="993">
    <w:name w:val="toc 1"/>
    <w:basedOn w:val="810"/>
    <w:next w:val="810"/>
    <w:uiPriority w:val="39"/>
    <w:unhideWhenUsed/>
    <w:pPr>
      <w:spacing w:after="100"/>
    </w:pPr>
  </w:style>
  <w:style w:type="paragraph" w:styleId="994">
    <w:name w:val="toc 2"/>
    <w:basedOn w:val="810"/>
    <w:next w:val="810"/>
    <w:uiPriority w:val="39"/>
    <w:unhideWhenUsed/>
    <w:pPr>
      <w:ind w:left="220"/>
      <w:spacing w:after="100"/>
    </w:pPr>
  </w:style>
  <w:style w:type="character" w:styleId="995">
    <w:name w:val="Hyperlink"/>
    <w:basedOn w:val="820"/>
    <w:uiPriority w:val="99"/>
    <w:unhideWhenUsed/>
    <w:rPr>
      <w:color w:val="0000ff" w:themeColor="hyperlink"/>
      <w:u w:val="single"/>
    </w:rPr>
  </w:style>
  <w:style w:type="paragraph" w:styleId="996">
    <w:name w:val="Balloon Text"/>
    <w:basedOn w:val="810"/>
    <w:link w:val="99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97" w:customStyle="1">
    <w:name w:val="Текст выноски Знак"/>
    <w:basedOn w:val="820"/>
    <w:link w:val="996"/>
    <w:uiPriority w:val="99"/>
    <w:semiHidden/>
    <w:rPr>
      <w:rFonts w:ascii="Tahoma" w:hAnsi="Tahoma" w:cs="Tahoma"/>
      <w:sz w:val="16"/>
      <w:szCs w:val="16"/>
    </w:rPr>
  </w:style>
  <w:style w:type="character" w:styleId="998" w:customStyle="1">
    <w:name w:val="Заголовок 3 Знак"/>
    <w:basedOn w:val="820"/>
    <w:link w:val="813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999">
    <w:name w:val="toc 3"/>
    <w:basedOn w:val="810"/>
    <w:next w:val="810"/>
    <w:uiPriority w:val="39"/>
    <w:unhideWhenUsed/>
    <w:pPr>
      <w:spacing w:after="100"/>
      <w:tabs>
        <w:tab w:val="right" w:pos="9345" w:leader="underscore"/>
      </w:tabs>
    </w:pPr>
  </w:style>
  <w:style w:type="paragraph" w:styleId="1000" w:customStyle="1">
    <w:name w:val="p2"/>
    <w:basedOn w:val="81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1" w:customStyle="1">
    <w:name w:val="p3"/>
    <w:basedOn w:val="81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02" w:customStyle="1">
    <w:name w:val="s1"/>
    <w:basedOn w:val="820"/>
  </w:style>
  <w:style w:type="character" w:styleId="1003" w:customStyle="1">
    <w:name w:val="s2"/>
    <w:basedOn w:val="820"/>
  </w:style>
  <w:style w:type="paragraph" w:styleId="1004" w:customStyle="1">
    <w:name w:val="p5"/>
    <w:basedOn w:val="81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5" w:customStyle="1">
    <w:name w:val="p6"/>
    <w:basedOn w:val="81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6" w:customStyle="1">
    <w:name w:val="p7"/>
    <w:basedOn w:val="81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7" w:customStyle="1">
    <w:name w:val="p10"/>
    <w:basedOn w:val="81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8">
    <w:name w:val="Header"/>
    <w:basedOn w:val="810"/>
    <w:link w:val="100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09" w:customStyle="1">
    <w:name w:val="Верхний колонтитул Знак"/>
    <w:basedOn w:val="820"/>
    <w:link w:val="1008"/>
    <w:uiPriority w:val="99"/>
  </w:style>
  <w:style w:type="paragraph" w:styleId="1010">
    <w:name w:val="Footer"/>
    <w:basedOn w:val="810"/>
    <w:link w:val="101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11" w:customStyle="1">
    <w:name w:val="Нижний колонтитул Знак"/>
    <w:basedOn w:val="820"/>
    <w:link w:val="1010"/>
    <w:uiPriority w:val="99"/>
  </w:style>
  <w:style w:type="paragraph" w:styleId="1012" w:customStyle="1">
    <w:name w:val="текст сноски"/>
    <w:basedOn w:val="810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13" w:customStyle="1">
    <w:name w:val="знак сноски"/>
    <w:uiPriority w:val="99"/>
    <w:rPr>
      <w:rFonts w:cs="Times New Roman"/>
      <w:vertAlign w:val="superscript"/>
    </w:rPr>
  </w:style>
  <w:style w:type="character" w:styleId="1014" w:customStyle="1">
    <w:name w:val="Основной текст (2)_"/>
    <w:basedOn w:val="820"/>
    <w:link w:val="1015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1015" w:customStyle="1">
    <w:name w:val="Основной текст (2)"/>
    <w:basedOn w:val="810"/>
    <w:link w:val="1014"/>
    <w:pPr>
      <w:jc w:val="center"/>
      <w:spacing w:after="0" w:line="307" w:lineRule="exac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table" w:styleId="1016">
    <w:name w:val="Table Grid"/>
    <w:basedOn w:val="82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17">
    <w:name w:val="toc 4"/>
    <w:basedOn w:val="810"/>
    <w:next w:val="810"/>
    <w:uiPriority w:val="39"/>
    <w:unhideWhenUsed/>
    <w:pPr>
      <w:ind w:left="660"/>
      <w:spacing w:after="100"/>
    </w:pPr>
    <w:rPr>
      <w:rFonts w:eastAsiaTheme="minorEastAsia"/>
      <w:lang w:eastAsia="ru-RU"/>
    </w:rPr>
  </w:style>
  <w:style w:type="paragraph" w:styleId="1018">
    <w:name w:val="toc 5"/>
    <w:basedOn w:val="810"/>
    <w:next w:val="810"/>
    <w:uiPriority w:val="39"/>
    <w:unhideWhenUsed/>
    <w:pPr>
      <w:ind w:left="880"/>
      <w:spacing w:after="100"/>
    </w:pPr>
    <w:rPr>
      <w:rFonts w:eastAsiaTheme="minorEastAsia"/>
      <w:lang w:eastAsia="ru-RU"/>
    </w:rPr>
  </w:style>
  <w:style w:type="paragraph" w:styleId="1019">
    <w:name w:val="toc 6"/>
    <w:basedOn w:val="810"/>
    <w:next w:val="810"/>
    <w:uiPriority w:val="39"/>
    <w:unhideWhenUsed/>
    <w:pPr>
      <w:ind w:left="1100"/>
      <w:spacing w:after="100"/>
    </w:pPr>
    <w:rPr>
      <w:rFonts w:eastAsiaTheme="minorEastAsia"/>
      <w:lang w:eastAsia="ru-RU"/>
    </w:rPr>
  </w:style>
  <w:style w:type="paragraph" w:styleId="1020">
    <w:name w:val="toc 7"/>
    <w:basedOn w:val="810"/>
    <w:next w:val="810"/>
    <w:uiPriority w:val="39"/>
    <w:unhideWhenUsed/>
    <w:pPr>
      <w:ind w:left="1320"/>
      <w:spacing w:after="100"/>
    </w:pPr>
    <w:rPr>
      <w:rFonts w:eastAsiaTheme="minorEastAsia"/>
      <w:lang w:eastAsia="ru-RU"/>
    </w:rPr>
  </w:style>
  <w:style w:type="paragraph" w:styleId="1021">
    <w:name w:val="toc 8"/>
    <w:basedOn w:val="810"/>
    <w:next w:val="810"/>
    <w:uiPriority w:val="39"/>
    <w:unhideWhenUsed/>
    <w:pPr>
      <w:ind w:left="1540"/>
      <w:spacing w:after="100"/>
    </w:pPr>
    <w:rPr>
      <w:rFonts w:eastAsiaTheme="minorEastAsia"/>
      <w:lang w:eastAsia="ru-RU"/>
    </w:rPr>
  </w:style>
  <w:style w:type="paragraph" w:styleId="1022">
    <w:name w:val="toc 9"/>
    <w:basedOn w:val="810"/>
    <w:next w:val="810"/>
    <w:uiPriority w:val="39"/>
    <w:unhideWhenUsed/>
    <w:pPr>
      <w:ind w:left="1760"/>
      <w:spacing w:after="100"/>
    </w:pPr>
    <w:rPr>
      <w:rFonts w:eastAsiaTheme="minorEastAsia"/>
      <w:lang w:eastAsia="ru-RU"/>
    </w:rPr>
  </w:style>
  <w:style w:type="paragraph" w:styleId="1023">
    <w:name w:val="footnote text"/>
    <w:basedOn w:val="810"/>
    <w:link w:val="1024"/>
    <w:semiHidden/>
    <w:unhideWhenUsed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24" w:customStyle="1">
    <w:name w:val="Текст сноски Знак"/>
    <w:basedOn w:val="820"/>
    <w:link w:val="1023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5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1026">
    <w:name w:val="footnote reference"/>
    <w:semiHidden/>
    <w:unhideWhenUsed/>
    <w:rPr>
      <w:vertAlign w:val="superscript"/>
    </w:rPr>
  </w:style>
  <w:style w:type="paragraph" w:styleId="1027" w:customStyle="1">
    <w:name w:val="Pro-Gramma"/>
    <w:basedOn w:val="810"/>
    <w:link w:val="1028"/>
    <w:qFormat/>
    <w:pPr>
      <w:ind w:left="1134"/>
      <w:jc w:val="both"/>
      <w:spacing w:before="120" w:after="0" w:line="288" w:lineRule="auto"/>
    </w:pPr>
    <w:rPr>
      <w:rFonts w:ascii="Georgia" w:hAnsi="Georgia" w:eastAsia="Times New Roman" w:cs="Times New Roman"/>
      <w:sz w:val="20"/>
      <w:szCs w:val="24"/>
      <w:lang w:eastAsia="ru-RU"/>
    </w:rPr>
  </w:style>
  <w:style w:type="character" w:styleId="1028" w:customStyle="1">
    <w:name w:val="Pro-Gramma Знак"/>
    <w:basedOn w:val="820"/>
    <w:link w:val="1027"/>
    <w:rPr>
      <w:rFonts w:ascii="Georgia" w:hAnsi="Georgia" w:eastAsia="Times New Roman" w:cs="Times New Roman"/>
      <w:sz w:val="20"/>
      <w:szCs w:val="24"/>
      <w:lang w:eastAsia="ru-RU"/>
    </w:rPr>
  </w:style>
  <w:style w:type="table" w:styleId="1029" w:customStyle="1">
    <w:name w:val="Сетка таблицы1"/>
    <w:basedOn w:val="821"/>
    <w:next w:val="1016"/>
    <w:uiPriority w:val="59"/>
    <w:pPr>
      <w:spacing w:after="40" w:line="240" w:lineRule="auto"/>
    </w:pPr>
    <w:rPr>
      <w:rFonts w:ascii="Times New Roman" w:hAnsi="Times New Roman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30" w:customStyle="1">
    <w:name w:val="Сетка таблицы2"/>
    <w:basedOn w:val="821"/>
    <w:next w:val="1016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31" w:customStyle="1">
    <w:name w:val="Сетка таблицы3"/>
    <w:basedOn w:val="821"/>
    <w:next w:val="1016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32">
    <w:name w:val="No Spacing"/>
    <w:uiPriority w:val="1"/>
    <w:qFormat/>
    <w:pPr>
      <w:spacing w:after="0" w:line="240" w:lineRule="auto"/>
    </w:pPr>
  </w:style>
  <w:style w:type="character" w:styleId="1033">
    <w:name w:val="annotation reference"/>
    <w:basedOn w:val="820"/>
    <w:uiPriority w:val="99"/>
    <w:semiHidden/>
    <w:unhideWhenUsed/>
    <w:rPr>
      <w:sz w:val="16"/>
      <w:szCs w:val="16"/>
    </w:rPr>
  </w:style>
  <w:style w:type="paragraph" w:styleId="1034">
    <w:name w:val="annotation text"/>
    <w:basedOn w:val="810"/>
    <w:link w:val="103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1035" w:customStyle="1">
    <w:name w:val="Текст примечания Знак"/>
    <w:basedOn w:val="820"/>
    <w:link w:val="1034"/>
    <w:uiPriority w:val="99"/>
    <w:semiHidden/>
    <w:rPr>
      <w:sz w:val="20"/>
      <w:szCs w:val="20"/>
    </w:rPr>
  </w:style>
  <w:style w:type="paragraph" w:styleId="1036">
    <w:name w:val="annotation subject"/>
    <w:basedOn w:val="1034"/>
    <w:next w:val="1034"/>
    <w:link w:val="1037"/>
    <w:uiPriority w:val="99"/>
    <w:semiHidden/>
    <w:unhideWhenUsed/>
    <w:rPr>
      <w:b/>
      <w:bCs/>
    </w:rPr>
  </w:style>
  <w:style w:type="character" w:styleId="1037" w:customStyle="1">
    <w:name w:val="Тема примечания Знак"/>
    <w:basedOn w:val="1035"/>
    <w:link w:val="1036"/>
    <w:uiPriority w:val="99"/>
    <w:semiHidden/>
    <w:rPr>
      <w:b/>
      <w:bCs/>
      <w:sz w:val="20"/>
      <w:szCs w:val="20"/>
    </w:rPr>
  </w:style>
  <w:style w:type="paragraph" w:styleId="1038">
    <w:name w:val="HTML Preformatted"/>
    <w:basedOn w:val="810"/>
    <w:link w:val="1039"/>
    <w:uiPriority w:val="99"/>
    <w:unhideWhenUsed/>
    <w:pPr>
      <w:ind w:firstLine="709"/>
      <w:spacing w:after="0" w:line="240" w:lineRule="auto"/>
    </w:pPr>
    <w:rPr>
      <w:rFonts w:ascii="Consolas" w:hAnsi="Consolas"/>
      <w:sz w:val="20"/>
      <w:szCs w:val="20"/>
    </w:rPr>
  </w:style>
  <w:style w:type="character" w:styleId="1039" w:customStyle="1">
    <w:name w:val="Стандартный HTML Знак"/>
    <w:basedOn w:val="820"/>
    <w:link w:val="1038"/>
    <w:uiPriority w:val="99"/>
    <w:rPr>
      <w:rFonts w:ascii="Consolas" w:hAnsi="Consolas"/>
      <w:sz w:val="20"/>
      <w:szCs w:val="20"/>
    </w:rPr>
  </w:style>
  <w:style w:type="character" w:styleId="1040" w:customStyle="1">
    <w:name w:val="long_copy"/>
    <w:basedOn w:val="820"/>
  </w:style>
  <w:style w:type="paragraph" w:styleId="1041" w:customStyle="1">
    <w:name w:val="Обычный (веб)1"/>
    <w:uiPriority w:val="99"/>
    <w:unhideWhenUsed/>
    <w:pPr>
      <w:spacing w:before="100" w:beforeAutospacing="1" w:after="100" w:afterAutospacing="1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hyperlink" Target="https://cons-ud.lenreg.ru/cgi/online.cgi?req=doc&amp;base=LAW&amp;n=523306&amp;date=26.03.2026" TargetMode="External"/><Relationship Id="rId17" Type="http://schemas.openxmlformats.org/officeDocument/2006/relationships/hyperlink" Target="https://cons-ud.lenreg.ru/cgi/online.cgi?req=doc&amp;base=LAW&amp;n=523305&amp;date=26.03.2026" TargetMode="External"/><Relationship Id="rId18" Type="http://schemas.openxmlformats.org/officeDocument/2006/relationships/hyperlink" Target="consultantplus://offline/ref=CA107EE8128D027B56C74B589C9A36E78B827D89F70648AE6ACBC1C7F1PDfFO" TargetMode="External"/><Relationship Id="rId19" Type="http://schemas.openxmlformats.org/officeDocument/2006/relationships/hyperlink" Target="https://login.consultant.ru/link/?req=doc&amp;base=SPB&amp;n=257740&amp;dst=100005" TargetMode="External"/><Relationship Id="rId20" Type="http://schemas.openxmlformats.org/officeDocument/2006/relationships/hyperlink" Target="https://login.consultant.ru/link/?req=doc&amp;base=SPB&amp;n=275724&amp;dst=100005" TargetMode="External"/><Relationship Id="rId21" Type="http://schemas.openxmlformats.org/officeDocument/2006/relationships/hyperlink" Target="https://login.consultant.ru/link/?req=doc&amp;base=SPB&amp;n=286133&amp;dst=100005" TargetMode="External"/><Relationship Id="rId22" Type="http://schemas.openxmlformats.org/officeDocument/2006/relationships/hyperlink" Target="https://login.consultant.ru/link/?req=doc&amp;base=SPB&amp;n=308790&amp;dst=100005" TargetMode="External"/><Relationship Id="rId23" Type="http://schemas.openxmlformats.org/officeDocument/2006/relationships/hyperlink" Target="https://login.consultant.ru/link/?req=doc&amp;base=SPB&amp;n=331344" TargetMode="External"/><Relationship Id="rId24" Type="http://schemas.openxmlformats.org/officeDocument/2006/relationships/hyperlink" Target="https://login.consultant.ru/link/?req=doc&amp;base=SPB&amp;n=257740&amp;dst=100005" TargetMode="External"/><Relationship Id="rId25" Type="http://schemas.openxmlformats.org/officeDocument/2006/relationships/hyperlink" Target="https://login.consultant.ru/link/?req=doc&amp;base=SPB&amp;n=308790&amp;dst=100006" TargetMode="External"/><Relationship Id="rId26" Type="http://schemas.openxmlformats.org/officeDocument/2006/relationships/hyperlink" Target="https://login.consultant.ru/link/?req=doc&amp;base=SPB&amp;n=257740&amp;dst=100006" TargetMode="External"/><Relationship Id="rId27" Type="http://schemas.openxmlformats.org/officeDocument/2006/relationships/image" Target="media/image1.png"/><Relationship Id="rId28" Type="http://schemas.openxmlformats.org/officeDocument/2006/relationships/image" Target="media/media1.svg"/><Relationship Id="rId29" Type="http://schemas.openxmlformats.org/officeDocument/2006/relationships/hyperlink" Target="https://login.consultant.ru/link/?req=doc&amp;base=SPB&amp;n=257740&amp;dst=100007" TargetMode="External"/><Relationship Id="rId30" Type="http://schemas.openxmlformats.org/officeDocument/2006/relationships/hyperlink" Target="https://login.consultant.ru/link/?req=doc&amp;base=SPB&amp;n=257740&amp;dst=100007" TargetMode="External"/><Relationship Id="rId31" Type="http://schemas.openxmlformats.org/officeDocument/2006/relationships/image" Target="media/image2.png"/><Relationship Id="rId32" Type="http://schemas.openxmlformats.org/officeDocument/2006/relationships/image" Target="media/media2.svg"/><Relationship Id="rId33" Type="http://schemas.openxmlformats.org/officeDocument/2006/relationships/hyperlink" Target="bus.gov.ru" TargetMode="External"/><Relationship Id="rId34" Type="http://schemas.openxmlformats.org/officeDocument/2006/relationships/hyperlink" Target="https://login.consultant.ru/link/?req=doc&amp;base=SPB&amp;n=308790&amp;dst=100006" TargetMode="External"/><Relationship Id="rId35" Type="http://schemas.openxmlformats.org/officeDocument/2006/relationships/hyperlink" Target="https://login.consultant.ru/link/?req=doc&amp;base=SPB&amp;n=286133&amp;dst=100005" TargetMode="External"/><Relationship Id="rId36" Type="http://schemas.openxmlformats.org/officeDocument/2006/relationships/hyperlink" Target="https://login.consultant.ru/link/?req=doc&amp;base=SPB&amp;n=275724&amp;dst=100006" TargetMode="External"/><Relationship Id="rId37" Type="http://schemas.openxmlformats.org/officeDocument/2006/relationships/hyperlink" Target="bus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2A843-C4F9-4BA2-9CED-CA8A355E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Борис Вячеславович Батков</dc:creator>
  <cp:lastModifiedBy>tiu_ilina</cp:lastModifiedBy>
  <cp:revision>47</cp:revision>
  <dcterms:created xsi:type="dcterms:W3CDTF">2025-05-27T07:48:00Z</dcterms:created>
  <dcterms:modified xsi:type="dcterms:W3CDTF">2026-06-11T08:54:04Z</dcterms:modified>
</cp:coreProperties>
</file>